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A2" w:rsidRPr="00FF5E95" w:rsidRDefault="00C11FA2" w:rsidP="00C11FA2">
      <w:pPr>
        <w:pStyle w:val="NoSpacing"/>
        <w:rPr>
          <w:szCs w:val="20"/>
        </w:rPr>
      </w:pPr>
      <w:r w:rsidRPr="00FF5E95">
        <w:rPr>
          <w:szCs w:val="20"/>
        </w:rPr>
        <w:t>Minutes of the January 11, 2017 Administrative Review Hearing, held in the Weber County Planning Division Office, 2380 Washington Blvd., Breakout Room, Ogden UT, commencing at 4:00 p.m.</w:t>
      </w:r>
    </w:p>
    <w:p w:rsidR="00C11FA2" w:rsidRPr="00FF5E95" w:rsidRDefault="00C11FA2" w:rsidP="00C11FA2">
      <w:pPr>
        <w:pStyle w:val="NoSpacing"/>
        <w:rPr>
          <w:szCs w:val="20"/>
        </w:rPr>
      </w:pPr>
    </w:p>
    <w:p w:rsidR="00C11FA2" w:rsidRPr="00FF5E95" w:rsidRDefault="00C11FA2" w:rsidP="00C11FA2">
      <w:pPr>
        <w:tabs>
          <w:tab w:val="left" w:pos="1440"/>
          <w:tab w:val="left" w:pos="5040"/>
          <w:tab w:val="left" w:pos="6480"/>
        </w:tabs>
        <w:ind w:left="1440" w:hanging="1440"/>
        <w:rPr>
          <w:b/>
          <w:sz w:val="20"/>
          <w:szCs w:val="20"/>
        </w:rPr>
      </w:pPr>
      <w:r w:rsidRPr="00FF5E95">
        <w:rPr>
          <w:b/>
          <w:sz w:val="20"/>
          <w:szCs w:val="20"/>
        </w:rPr>
        <w:t>Staff Present:</w:t>
      </w:r>
      <w:r w:rsidRPr="00FF5E95">
        <w:rPr>
          <w:b/>
          <w:sz w:val="20"/>
          <w:szCs w:val="20"/>
        </w:rPr>
        <w:tab/>
        <w:t xml:space="preserve">Rick Grover, Planning Director; Ronda Kippen, Planner; Felix Lleverino, Planner; Steven Burton, Planner;  Tiffany Bennett, Secretary </w:t>
      </w:r>
    </w:p>
    <w:p w:rsidR="00C11FA2" w:rsidRPr="00FF5E95" w:rsidRDefault="00C11FA2" w:rsidP="00C11FA2">
      <w:pPr>
        <w:tabs>
          <w:tab w:val="left" w:pos="1440"/>
          <w:tab w:val="left" w:pos="5040"/>
          <w:tab w:val="left" w:pos="6480"/>
        </w:tabs>
        <w:ind w:left="1440" w:hanging="1440"/>
        <w:rPr>
          <w:b/>
          <w:sz w:val="20"/>
          <w:szCs w:val="20"/>
        </w:rPr>
      </w:pPr>
    </w:p>
    <w:p w:rsidR="00C11FA2" w:rsidRPr="00FF5E95" w:rsidRDefault="00C11FA2" w:rsidP="00C11FA2">
      <w:pPr>
        <w:tabs>
          <w:tab w:val="left" w:pos="1440"/>
          <w:tab w:val="left" w:pos="3780"/>
          <w:tab w:val="left" w:pos="6480"/>
        </w:tabs>
        <w:ind w:left="1440" w:hanging="1440"/>
        <w:rPr>
          <w:b/>
          <w:sz w:val="20"/>
          <w:szCs w:val="20"/>
        </w:rPr>
      </w:pPr>
      <w:r w:rsidRPr="00FF5E95">
        <w:rPr>
          <w:b/>
          <w:sz w:val="20"/>
          <w:szCs w:val="20"/>
        </w:rPr>
        <w:t xml:space="preserve">Attending:    </w:t>
      </w:r>
      <w:r w:rsidRPr="00FF5E95">
        <w:rPr>
          <w:b/>
          <w:sz w:val="20"/>
          <w:szCs w:val="20"/>
        </w:rPr>
        <w:tab/>
        <w:t>ITEM #2:    K. Gaye Creager, Verl Creager, Wyatt Creager</w:t>
      </w:r>
    </w:p>
    <w:p w:rsidR="00C11FA2" w:rsidRPr="00FF5E95" w:rsidRDefault="00C11FA2" w:rsidP="00C11FA2">
      <w:pPr>
        <w:tabs>
          <w:tab w:val="left" w:pos="990"/>
          <w:tab w:val="left" w:pos="1440"/>
          <w:tab w:val="left" w:pos="3780"/>
          <w:tab w:val="left" w:pos="6480"/>
        </w:tabs>
        <w:ind w:left="1440" w:hanging="1440"/>
        <w:rPr>
          <w:b/>
          <w:sz w:val="20"/>
          <w:szCs w:val="20"/>
        </w:rPr>
      </w:pPr>
      <w:r w:rsidRPr="00FF5E95">
        <w:rPr>
          <w:b/>
          <w:sz w:val="20"/>
          <w:szCs w:val="20"/>
        </w:rPr>
        <w:tab/>
        <w:t xml:space="preserve"> </w:t>
      </w:r>
      <w:r w:rsidRPr="00FF5E95">
        <w:rPr>
          <w:b/>
          <w:sz w:val="20"/>
          <w:szCs w:val="20"/>
        </w:rPr>
        <w:tab/>
        <w:t xml:space="preserve"> ITEM #3:   Kevin Parkinson</w:t>
      </w:r>
    </w:p>
    <w:p w:rsidR="0030333C" w:rsidRPr="00FF5E95" w:rsidRDefault="0030333C" w:rsidP="0030333C">
      <w:pPr>
        <w:spacing w:line="260" w:lineRule="exact"/>
        <w:rPr>
          <w:b/>
          <w:sz w:val="20"/>
          <w:szCs w:val="20"/>
        </w:rPr>
      </w:pPr>
    </w:p>
    <w:p w:rsidR="00813DCC" w:rsidRPr="00FF5E95" w:rsidRDefault="009B3243" w:rsidP="00C14185">
      <w:pPr>
        <w:pStyle w:val="ListParagraph"/>
        <w:numPr>
          <w:ilvl w:val="0"/>
          <w:numId w:val="2"/>
        </w:numPr>
        <w:rPr>
          <w:b/>
          <w:sz w:val="20"/>
          <w:szCs w:val="20"/>
        </w:rPr>
      </w:pPr>
      <w:r w:rsidRPr="00FF5E95">
        <w:rPr>
          <w:b/>
          <w:sz w:val="20"/>
          <w:szCs w:val="20"/>
        </w:rPr>
        <w:t>Consideration and action on final plat approval of The Ranches at Powder Mountain Plat A, The Ranches at Powder Mountain Plat B and The Ranches at Powder Mountain Plat C including the concurrent consideration and action of The Ranches at Powder Mountain Plat A, The Ranches at Powder Mountain Plat B and The Ranches at Powder Mountain Plat C Hillside Review and access via a</w:t>
      </w:r>
      <w:r w:rsidR="00C85DA1" w:rsidRPr="00FF5E95">
        <w:rPr>
          <w:b/>
          <w:sz w:val="20"/>
          <w:szCs w:val="20"/>
        </w:rPr>
        <w:t xml:space="preserve"> private right of way request. SMHG Phase 1, LLC, Applicant. </w:t>
      </w:r>
      <w:r w:rsidR="00813DCC" w:rsidRPr="00FF5E95">
        <w:rPr>
          <w:sz w:val="20"/>
          <w:szCs w:val="20"/>
        </w:rPr>
        <w:t>The Authorized Representative; Rick Everson, is not in attendance but has read the staff report and has no issues.</w:t>
      </w:r>
      <w:r w:rsidR="00C14185" w:rsidRPr="00FF5E95">
        <w:rPr>
          <w:sz w:val="20"/>
          <w:szCs w:val="20"/>
        </w:rPr>
        <w:t xml:space="preserve"> Ronda Kippen stated that t</w:t>
      </w:r>
      <w:r w:rsidR="00813DCC" w:rsidRPr="00FF5E95">
        <w:rPr>
          <w:sz w:val="20"/>
          <w:szCs w:val="20"/>
          <w:shd w:val="clear" w:color="auto" w:fill="FFFFFF"/>
        </w:rPr>
        <w:t>he Ranches at Powder Mountain Plat A is a one lot subdivision with adequate access and frontage along Horizon Run, a dedicated private road</w:t>
      </w:r>
      <w:r w:rsidR="00C14185" w:rsidRPr="00FF5E95">
        <w:rPr>
          <w:sz w:val="20"/>
          <w:szCs w:val="20"/>
          <w:shd w:val="clear" w:color="auto" w:fill="FFFFFF"/>
        </w:rPr>
        <w:t>, t</w:t>
      </w:r>
      <w:r w:rsidR="002717C6" w:rsidRPr="00FF5E95">
        <w:rPr>
          <w:sz w:val="20"/>
          <w:szCs w:val="20"/>
          <w:shd w:val="clear" w:color="auto" w:fill="FFFFFF"/>
        </w:rPr>
        <w:t>he Ranches at Powder Mountain Plat B is a two lot subdivision which will gain access by the private drive identified as “Valley View Lane</w:t>
      </w:r>
      <w:r w:rsidR="00C14185" w:rsidRPr="00FF5E95">
        <w:rPr>
          <w:sz w:val="20"/>
          <w:szCs w:val="20"/>
          <w:shd w:val="clear" w:color="auto" w:fill="FFFFFF"/>
        </w:rPr>
        <w:t>”, and t</w:t>
      </w:r>
      <w:r w:rsidR="002717C6" w:rsidRPr="00FF5E95">
        <w:rPr>
          <w:sz w:val="20"/>
          <w:szCs w:val="20"/>
          <w:shd w:val="clear" w:color="auto" w:fill="FFFFFF"/>
        </w:rPr>
        <w:t xml:space="preserve">he Ranches at Powder Mountain Plat C is a three lot subdivision which will gain access by the private drive identified as “Valley View </w:t>
      </w:r>
      <w:r w:rsidR="00C14185" w:rsidRPr="00FF5E95">
        <w:rPr>
          <w:sz w:val="20"/>
          <w:szCs w:val="20"/>
          <w:shd w:val="clear" w:color="auto" w:fill="FFFFFF"/>
        </w:rPr>
        <w:t>Lane”.</w:t>
      </w:r>
      <w:r w:rsidR="00C14185" w:rsidRPr="00FF5E95">
        <w:rPr>
          <w:sz w:val="20"/>
          <w:szCs w:val="20"/>
        </w:rPr>
        <w:t xml:space="preserve"> Lot</w:t>
      </w:r>
      <w:r w:rsidR="00813DCC" w:rsidRPr="00FF5E95">
        <w:rPr>
          <w:sz w:val="20"/>
          <w:szCs w:val="20"/>
        </w:rPr>
        <w:t xml:space="preserve"> 9R</w:t>
      </w:r>
      <w:r w:rsidR="002717C6" w:rsidRPr="00FF5E95">
        <w:rPr>
          <w:sz w:val="20"/>
          <w:szCs w:val="20"/>
        </w:rPr>
        <w:t xml:space="preserve"> on Plat A, Lot 1R and Lot 10R on Plat B, and Lot 3R and 4R on Plat C;</w:t>
      </w:r>
      <w:r w:rsidR="00813DCC" w:rsidRPr="00FF5E95">
        <w:rPr>
          <w:sz w:val="20"/>
          <w:szCs w:val="20"/>
        </w:rPr>
        <w:t xml:space="preserve"> is considered to be a restricted or “R” lot due to the existing slopes exceeding 25%.</w:t>
      </w:r>
      <w:r w:rsidR="00813DCC" w:rsidRPr="00FF5E95">
        <w:rPr>
          <w:rFonts w:cs="Times New Roman"/>
          <w:sz w:val="20"/>
          <w:szCs w:val="20"/>
        </w:rPr>
        <w:t xml:space="preserve">  A note to provide the required “Notice to Purchasers of Restricted (R) Lots” has been added to the plat notes to ensure adequate notification of the required Hillside Review process.  </w:t>
      </w:r>
    </w:p>
    <w:p w:rsidR="00C14185" w:rsidRPr="00FF5E95" w:rsidRDefault="00C14185" w:rsidP="00C14185">
      <w:pPr>
        <w:rPr>
          <w:b/>
          <w:sz w:val="20"/>
          <w:szCs w:val="20"/>
        </w:rPr>
      </w:pPr>
    </w:p>
    <w:p w:rsidR="00C14185" w:rsidRPr="00FF5E95" w:rsidRDefault="00C14185" w:rsidP="00C14185">
      <w:pPr>
        <w:widowControl/>
        <w:ind w:left="720"/>
        <w:contextualSpacing/>
        <w:jc w:val="both"/>
        <w:rPr>
          <w:sz w:val="20"/>
          <w:szCs w:val="20"/>
        </w:rPr>
      </w:pPr>
      <w:r w:rsidRPr="00FF5E95">
        <w:rPr>
          <w:sz w:val="20"/>
          <w:szCs w:val="20"/>
        </w:rPr>
        <w:t xml:space="preserve">Ms. Kippen also stated recommendations provided in the IGES geotechnical report (2015a) and rockery design submittal (2015b) should be followed for all proposed development on the subject property, except as amended herein. As a result of the additional subsurface exploration conducted for this report, the referenced geotechnical report may be considered to encompass Lots 5R, 6R, and 119 (these three lots were not a part of the original scope in 2015).  </w:t>
      </w:r>
    </w:p>
    <w:p w:rsidR="00C14185" w:rsidRPr="00FF5E95" w:rsidRDefault="00C14185" w:rsidP="00C14185">
      <w:pPr>
        <w:ind w:left="720"/>
        <w:rPr>
          <w:sz w:val="20"/>
          <w:szCs w:val="20"/>
        </w:rPr>
      </w:pPr>
    </w:p>
    <w:p w:rsidR="00C14185" w:rsidRPr="00FF5E95" w:rsidRDefault="00C14185" w:rsidP="00C14185">
      <w:pPr>
        <w:widowControl/>
        <w:ind w:left="720"/>
        <w:contextualSpacing/>
        <w:jc w:val="both"/>
        <w:rPr>
          <w:sz w:val="20"/>
          <w:szCs w:val="20"/>
        </w:rPr>
      </w:pPr>
      <w:r w:rsidRPr="00FF5E95">
        <w:rPr>
          <w:sz w:val="20"/>
          <w:szCs w:val="20"/>
        </w:rPr>
        <w:t xml:space="preserve">For those areas identified as having moderate landslide risk, over excavation of the landslide deposits and through the slide/shear zones to </w:t>
      </w:r>
      <w:r w:rsidR="00B65AFB" w:rsidRPr="00FF5E95">
        <w:rPr>
          <w:sz w:val="20"/>
          <w:szCs w:val="20"/>
        </w:rPr>
        <w:t>proficient</w:t>
      </w:r>
      <w:r w:rsidRPr="00FF5E95">
        <w:rPr>
          <w:sz w:val="20"/>
          <w:szCs w:val="20"/>
        </w:rPr>
        <w:t xml:space="preserve"> earth mate</w:t>
      </w:r>
      <w:r w:rsidR="00B65AFB">
        <w:rPr>
          <w:sz w:val="20"/>
          <w:szCs w:val="20"/>
        </w:rPr>
        <w:t>rials must occur preceding the e</w:t>
      </w:r>
      <w:r w:rsidR="00B65AFB" w:rsidRPr="00FF5E95">
        <w:rPr>
          <w:sz w:val="20"/>
          <w:szCs w:val="20"/>
        </w:rPr>
        <w:t>mplacement</w:t>
      </w:r>
      <w:r w:rsidRPr="00FF5E95">
        <w:rPr>
          <w:sz w:val="20"/>
          <w:szCs w:val="20"/>
        </w:rPr>
        <w:t xml:space="preserve"> of footings. In these areas, conventional spread footings are to be founded upon competent e</w:t>
      </w:r>
      <w:r w:rsidR="00CD7E65" w:rsidRPr="00FF5E95">
        <w:rPr>
          <w:sz w:val="20"/>
          <w:szCs w:val="20"/>
        </w:rPr>
        <w:t xml:space="preserve">arth materials or appropriately </w:t>
      </w:r>
      <w:proofErr w:type="gramStart"/>
      <w:r w:rsidRPr="00FF5E95">
        <w:rPr>
          <w:sz w:val="20"/>
          <w:szCs w:val="20"/>
        </w:rPr>
        <w:t>compacted</w:t>
      </w:r>
      <w:proofErr w:type="gramEnd"/>
      <w:r w:rsidRPr="00FF5E95">
        <w:rPr>
          <w:sz w:val="20"/>
          <w:szCs w:val="20"/>
        </w:rPr>
        <w:t xml:space="preserve"> structural fill that immediately overlies the competent bedrock. The over excavation must extend over the entire building footprint (not just the footings), and should extend a minimum of four feet beyond the exterior foundations.  </w:t>
      </w:r>
    </w:p>
    <w:p w:rsidR="00C14185" w:rsidRPr="00FF5E95" w:rsidRDefault="00C14185" w:rsidP="00C14185">
      <w:pPr>
        <w:ind w:left="720"/>
        <w:rPr>
          <w:sz w:val="20"/>
          <w:szCs w:val="20"/>
        </w:rPr>
      </w:pPr>
    </w:p>
    <w:p w:rsidR="00C14185" w:rsidRPr="00FF5E95" w:rsidRDefault="00C14185" w:rsidP="00C14185">
      <w:pPr>
        <w:widowControl/>
        <w:ind w:left="720"/>
        <w:contextualSpacing/>
        <w:jc w:val="both"/>
        <w:rPr>
          <w:sz w:val="20"/>
          <w:szCs w:val="20"/>
        </w:rPr>
      </w:pPr>
      <w:r w:rsidRPr="00FF5E95">
        <w:rPr>
          <w:sz w:val="20"/>
          <w:szCs w:val="20"/>
        </w:rPr>
        <w:t xml:space="preserve">For Lot 1R, to reduce the rock fall hazard risk to low, an earthen berm or rock wall approximately 3 feet high is recommended on the north side of the proposed structure. </w:t>
      </w:r>
    </w:p>
    <w:p w:rsidR="00C14185" w:rsidRPr="00FF5E95" w:rsidRDefault="00C14185" w:rsidP="00C14185">
      <w:pPr>
        <w:ind w:left="720"/>
        <w:rPr>
          <w:sz w:val="20"/>
          <w:szCs w:val="20"/>
        </w:rPr>
      </w:pPr>
    </w:p>
    <w:p w:rsidR="00C14185" w:rsidRPr="00FF5E95" w:rsidRDefault="00C14185" w:rsidP="00C14185">
      <w:pPr>
        <w:widowControl/>
        <w:ind w:left="720"/>
        <w:contextualSpacing/>
        <w:jc w:val="both"/>
        <w:rPr>
          <w:sz w:val="20"/>
          <w:szCs w:val="20"/>
        </w:rPr>
      </w:pPr>
      <w:r w:rsidRPr="00FF5E95">
        <w:rPr>
          <w:sz w:val="20"/>
          <w:szCs w:val="20"/>
        </w:rPr>
        <w:t xml:space="preserve">Because landslide deposits are noted on and near the property, an IGES geologist should observe the foundation excavations to assess the removal of potentially hazardous landslide deposits and to observe that the foundation footprint has been excavated down to competent, stable earth materials.   </w:t>
      </w:r>
    </w:p>
    <w:p w:rsidR="00C14185" w:rsidRPr="00FF5E95" w:rsidRDefault="00C14185" w:rsidP="00C14185">
      <w:pPr>
        <w:ind w:left="720"/>
        <w:rPr>
          <w:sz w:val="20"/>
          <w:szCs w:val="20"/>
        </w:rPr>
      </w:pPr>
      <w:r w:rsidRPr="00FF5E95">
        <w:rPr>
          <w:sz w:val="20"/>
          <w:szCs w:val="20"/>
        </w:rPr>
        <w:t xml:space="preserve">A condition of approval that a “Natural Hazards Disclosure” document will be required to be recorded to provide adequate notice of any geotechnical and geological recommendations for future property owners.  </w:t>
      </w:r>
    </w:p>
    <w:p w:rsidR="00FF5E95" w:rsidRPr="00FF5E95" w:rsidRDefault="00FF5E95" w:rsidP="00FF5E95">
      <w:pPr>
        <w:ind w:left="720"/>
        <w:rPr>
          <w:sz w:val="20"/>
          <w:szCs w:val="20"/>
        </w:rPr>
      </w:pPr>
    </w:p>
    <w:p w:rsidR="00FF5E95" w:rsidRPr="00FF5E95" w:rsidRDefault="00FF5E95" w:rsidP="00FF5E95">
      <w:pPr>
        <w:ind w:left="720"/>
        <w:rPr>
          <w:rFonts w:cs="Times New Roman"/>
          <w:sz w:val="20"/>
          <w:szCs w:val="20"/>
        </w:rPr>
      </w:pPr>
      <w:r w:rsidRPr="00FF5E95">
        <w:rPr>
          <w:sz w:val="20"/>
          <w:szCs w:val="20"/>
        </w:rPr>
        <w:t xml:space="preserve">Ms. Kippen stated that </w:t>
      </w:r>
      <w:r w:rsidRPr="00FF5E95">
        <w:rPr>
          <w:rFonts w:cs="Times New Roman"/>
          <w:sz w:val="20"/>
          <w:szCs w:val="20"/>
        </w:rPr>
        <w:t xml:space="preserve">as part of the request for access to the lots using a private right-of-way or access easement the applicant has demonstrated compliance with the criteria and conditions outlined in LUC </w:t>
      </w:r>
      <w:r w:rsidRPr="00FF5E95">
        <w:rPr>
          <w:sz w:val="20"/>
          <w:szCs w:val="20"/>
        </w:rPr>
        <w:t>§</w:t>
      </w:r>
      <w:r w:rsidRPr="00FF5E95">
        <w:rPr>
          <w:rFonts w:cs="Times New Roman"/>
          <w:sz w:val="20"/>
          <w:szCs w:val="20"/>
        </w:rPr>
        <w:t>108-7-31(1)(c) which is stated in the staff report.</w:t>
      </w:r>
    </w:p>
    <w:p w:rsidR="00FF5E95" w:rsidRPr="00FF5E95" w:rsidRDefault="00FF5E95" w:rsidP="00FF5E95">
      <w:pPr>
        <w:ind w:left="720"/>
        <w:rPr>
          <w:sz w:val="20"/>
          <w:szCs w:val="20"/>
        </w:rPr>
      </w:pPr>
      <w:r w:rsidRPr="00FF5E95">
        <w:rPr>
          <w:sz w:val="20"/>
          <w:szCs w:val="20"/>
        </w:rPr>
        <w:t>Staff recommends final plat approval of The Ranches at Powder Mountain Plat A, The Ranches at Powder Mountain Plat B and The Ranches at Powder Mountain Plat C including the concurrent consideration and action of The Ranches at Powder Mountain Plat A, The Ranches at Powder Mountain Plat B and The Ranches at Powder Mountain Plat C Hillside Review and access via a private right of way request.  This recommendation for approval is subject to all applicable review agency requirements and is based on the following conditions:</w:t>
      </w:r>
    </w:p>
    <w:p w:rsidR="00FF5E95" w:rsidRPr="00FF5E95" w:rsidRDefault="00FF5E95" w:rsidP="00FF5E95">
      <w:pPr>
        <w:pStyle w:val="ListParagraph"/>
        <w:widowControl/>
        <w:numPr>
          <w:ilvl w:val="0"/>
          <w:numId w:val="7"/>
        </w:numPr>
        <w:spacing w:after="120"/>
        <w:ind w:left="1440" w:right="288"/>
        <w:contextualSpacing/>
        <w:jc w:val="both"/>
        <w:rPr>
          <w:sz w:val="20"/>
          <w:szCs w:val="20"/>
        </w:rPr>
      </w:pPr>
      <w:r w:rsidRPr="00FF5E95">
        <w:rPr>
          <w:sz w:val="20"/>
          <w:szCs w:val="20"/>
        </w:rPr>
        <w:t xml:space="preserve">A geologist and geotechnical engineer are onsite during excavation to ensure that their recommendations are adhered to as outlined in this report.  </w:t>
      </w:r>
    </w:p>
    <w:p w:rsidR="00FF5E95" w:rsidRPr="00FF5E95" w:rsidRDefault="00FF5E95" w:rsidP="00FF5E95">
      <w:pPr>
        <w:pStyle w:val="ListParagraph"/>
        <w:widowControl/>
        <w:numPr>
          <w:ilvl w:val="0"/>
          <w:numId w:val="7"/>
        </w:numPr>
        <w:spacing w:after="120"/>
        <w:ind w:left="1440" w:right="288"/>
        <w:contextualSpacing/>
        <w:jc w:val="both"/>
        <w:rPr>
          <w:sz w:val="20"/>
          <w:szCs w:val="20"/>
        </w:rPr>
      </w:pPr>
      <w:r w:rsidRPr="00FF5E95">
        <w:rPr>
          <w:sz w:val="20"/>
          <w:szCs w:val="20"/>
        </w:rPr>
        <w:lastRenderedPageBreak/>
        <w:t xml:space="preserve">A “Natural Hazards Disclosure” document will be required to be recorded to provide adequate notice of any geotechnical and geological recommendations for future property owners.  </w:t>
      </w:r>
    </w:p>
    <w:p w:rsidR="00FF5E95" w:rsidRPr="00FF5E95" w:rsidRDefault="00FF5E95" w:rsidP="00FF5E95">
      <w:pPr>
        <w:pStyle w:val="ListParagraph"/>
        <w:widowControl/>
        <w:numPr>
          <w:ilvl w:val="0"/>
          <w:numId w:val="7"/>
        </w:numPr>
        <w:ind w:left="1440"/>
        <w:contextualSpacing/>
        <w:jc w:val="both"/>
        <w:rPr>
          <w:sz w:val="20"/>
          <w:szCs w:val="20"/>
        </w:rPr>
      </w:pPr>
      <w:r w:rsidRPr="00FF5E95">
        <w:rPr>
          <w:rFonts w:cs="Times New Roman"/>
          <w:sz w:val="20"/>
          <w:szCs w:val="20"/>
        </w:rPr>
        <w:t xml:space="preserve">The required agreements will be recorded with the final Mylar to ensure that if, at any time in the future, the County deems it necessary the landowner of record or authorized representative shall agree to pay a proportionate amount of the costs associated with developing a street to replace the private right-of-way/easement with a street that would serve as a required access to additional lots.  </w:t>
      </w:r>
    </w:p>
    <w:p w:rsidR="00FF5E95" w:rsidRPr="00FF5E95" w:rsidRDefault="00FF5E95" w:rsidP="00FF5E95">
      <w:pPr>
        <w:pStyle w:val="ListParagraph"/>
        <w:widowControl/>
        <w:numPr>
          <w:ilvl w:val="0"/>
          <w:numId w:val="7"/>
        </w:numPr>
        <w:spacing w:after="120"/>
        <w:ind w:left="1440"/>
        <w:contextualSpacing/>
        <w:jc w:val="both"/>
        <w:rPr>
          <w:rFonts w:cs="Lucida Sans Unicode"/>
          <w:color w:val="000000" w:themeColor="text1"/>
          <w:sz w:val="20"/>
          <w:szCs w:val="20"/>
          <w:shd w:val="clear" w:color="auto" w:fill="FFFFFF"/>
        </w:rPr>
      </w:pPr>
      <w:r w:rsidRPr="00FF5E95">
        <w:rPr>
          <w:rFonts w:cs="Lucida Sans Unicode"/>
          <w:color w:val="000000" w:themeColor="text1"/>
          <w:sz w:val="20"/>
          <w:szCs w:val="20"/>
          <w:shd w:val="clear" w:color="auto" w:fill="FFFFFF"/>
        </w:rPr>
        <w:t xml:space="preserve">Adequate proof of water is received for two additional lots prior to recording The Ranches at Powder Mountain Plat C.  </w:t>
      </w:r>
    </w:p>
    <w:p w:rsidR="00FF5E95" w:rsidRPr="00FF5E95" w:rsidRDefault="00FF5E95" w:rsidP="00FF5E95">
      <w:pPr>
        <w:pStyle w:val="ListParagraph"/>
        <w:widowControl/>
        <w:numPr>
          <w:ilvl w:val="0"/>
          <w:numId w:val="7"/>
        </w:numPr>
        <w:spacing w:before="120" w:after="120"/>
        <w:ind w:left="1440"/>
        <w:contextualSpacing/>
        <w:jc w:val="both"/>
        <w:rPr>
          <w:sz w:val="20"/>
          <w:szCs w:val="20"/>
        </w:rPr>
      </w:pPr>
      <w:r w:rsidRPr="00FF5E95">
        <w:rPr>
          <w:sz w:val="20"/>
          <w:szCs w:val="20"/>
        </w:rPr>
        <w:t xml:space="preserve">The property shall be annexed into one taxing district prior to recording the final Mylar.  </w:t>
      </w:r>
    </w:p>
    <w:p w:rsidR="00FF5E95" w:rsidRPr="00FF5E95" w:rsidRDefault="00FF5E95" w:rsidP="00FF5E95">
      <w:pPr>
        <w:ind w:left="720"/>
        <w:jc w:val="both"/>
        <w:rPr>
          <w:sz w:val="20"/>
          <w:szCs w:val="20"/>
        </w:rPr>
      </w:pPr>
      <w:r>
        <w:rPr>
          <w:sz w:val="20"/>
          <w:szCs w:val="20"/>
        </w:rPr>
        <w:t>Staff recommended</w:t>
      </w:r>
      <w:r w:rsidRPr="00FF5E95">
        <w:rPr>
          <w:sz w:val="20"/>
          <w:szCs w:val="20"/>
        </w:rPr>
        <w:t xml:space="preserve"> final plat approval of The Ranches at Powder Mountain Plat A, The Ranches at Powder Mountain Plat B and The Ranches at Powder Mountain Plat C including the concurrent consideration and action of The Ranches at Powder Mountain Plat A, The Ranches at Powder Mountain Plat B and The Ranches at Powder Mountain Plat C Hillside Review and access via a private right of way request. </w:t>
      </w:r>
    </w:p>
    <w:p w:rsidR="00FF5E95" w:rsidRPr="00FF5E95" w:rsidRDefault="00FF5E95" w:rsidP="00FF5E95">
      <w:pPr>
        <w:ind w:left="720"/>
        <w:jc w:val="both"/>
        <w:rPr>
          <w:b/>
          <w:sz w:val="20"/>
          <w:szCs w:val="20"/>
        </w:rPr>
      </w:pPr>
      <w:r w:rsidRPr="00FF5E95">
        <w:rPr>
          <w:sz w:val="20"/>
          <w:szCs w:val="20"/>
        </w:rPr>
        <w:t xml:space="preserve">Director Rick Grover recommended approval based on the conditions and findings outlined in the staff report.  </w:t>
      </w:r>
    </w:p>
    <w:p w:rsidR="00FA7247" w:rsidRPr="00FF5E95" w:rsidRDefault="00FA7247" w:rsidP="00FA7247">
      <w:pPr>
        <w:ind w:left="360"/>
        <w:rPr>
          <w:b/>
          <w:sz w:val="20"/>
          <w:szCs w:val="20"/>
        </w:rPr>
      </w:pPr>
    </w:p>
    <w:p w:rsidR="00FF5E95" w:rsidRPr="00FF5E95" w:rsidRDefault="00FA7247" w:rsidP="00FA7247">
      <w:pPr>
        <w:pStyle w:val="ListParagraph"/>
        <w:numPr>
          <w:ilvl w:val="0"/>
          <w:numId w:val="2"/>
        </w:numPr>
        <w:rPr>
          <w:b/>
          <w:sz w:val="20"/>
          <w:szCs w:val="20"/>
        </w:rPr>
      </w:pPr>
      <w:r w:rsidRPr="00FF5E95">
        <w:rPr>
          <w:b/>
          <w:sz w:val="20"/>
          <w:szCs w:val="20"/>
        </w:rPr>
        <w:t xml:space="preserve">Consideration and action on an administrative application for final approval of the Creager Subdivision No. 2, a small subdivision consisting of 3 lots containing approximately 5.27 acres per lot. </w:t>
      </w:r>
      <w:r w:rsidR="00FF5E95">
        <w:rPr>
          <w:b/>
          <w:sz w:val="20"/>
          <w:szCs w:val="20"/>
        </w:rPr>
        <w:t xml:space="preserve">Verl and Gaye Creager, Applicant. </w:t>
      </w:r>
      <w:r w:rsidR="00FF5E95">
        <w:rPr>
          <w:sz w:val="20"/>
          <w:szCs w:val="20"/>
        </w:rPr>
        <w:t xml:space="preserve">Steve Burton </w:t>
      </w:r>
      <w:r w:rsidR="00FF5E95" w:rsidRPr="00FF5E95">
        <w:rPr>
          <w:sz w:val="20"/>
          <w:szCs w:val="20"/>
        </w:rPr>
        <w:t>stated that K. Gaye Creager, Verl Creager, and Wyatt Creager</w:t>
      </w:r>
      <w:r w:rsidR="00FF5E95">
        <w:rPr>
          <w:sz w:val="20"/>
          <w:szCs w:val="20"/>
        </w:rPr>
        <w:t xml:space="preserve"> was in attendance but had no comments or concerns. Mr. Burton stated that the applicant had requested approval of the Creager Subdivision No. 2, a small subdivision consisting of 3 lots in the Agriculture Valley (AV-3) Zone and the Shoreline (S-1) Zone. The subdivision has adequate frontage along 5900 east.</w:t>
      </w:r>
    </w:p>
    <w:p w:rsidR="00FF5E95" w:rsidRDefault="00FF5E95" w:rsidP="00FF5E95">
      <w:pPr>
        <w:pStyle w:val="ListParagraph"/>
        <w:ind w:left="720"/>
        <w:rPr>
          <w:sz w:val="20"/>
          <w:szCs w:val="20"/>
        </w:rPr>
      </w:pPr>
    </w:p>
    <w:p w:rsidR="00FF5E95" w:rsidRPr="00FF5E95" w:rsidRDefault="00FF5E95" w:rsidP="00FF5E95">
      <w:pPr>
        <w:pStyle w:val="ListParagraph"/>
        <w:ind w:left="720"/>
        <w:rPr>
          <w:sz w:val="20"/>
          <w:szCs w:val="20"/>
        </w:rPr>
      </w:pPr>
      <w:r w:rsidRPr="00FF5E95">
        <w:rPr>
          <w:sz w:val="20"/>
          <w:szCs w:val="20"/>
        </w:rPr>
        <w:t xml:space="preserve"> Mr. Burton </w:t>
      </w:r>
      <w:r>
        <w:rPr>
          <w:sz w:val="20"/>
          <w:szCs w:val="20"/>
        </w:rPr>
        <w:t>stated that the staff recommended</w:t>
      </w:r>
      <w:r w:rsidRPr="00FF5E95">
        <w:rPr>
          <w:sz w:val="20"/>
          <w:szCs w:val="20"/>
        </w:rPr>
        <w:t xml:space="preserve"> final approval of the Creager Subdivision no. 2, a small subdivision consisting of 3 lots containing approximately 5.27 acres each.  </w:t>
      </w:r>
    </w:p>
    <w:p w:rsidR="00FF5E95" w:rsidRPr="00FF5E95" w:rsidRDefault="00FF5E95" w:rsidP="00FF5E95">
      <w:pPr>
        <w:pStyle w:val="ListParagraph"/>
        <w:ind w:left="720"/>
        <w:rPr>
          <w:b/>
          <w:sz w:val="20"/>
          <w:szCs w:val="20"/>
        </w:rPr>
      </w:pPr>
      <w:r w:rsidRPr="00FF5E95">
        <w:rPr>
          <w:sz w:val="20"/>
          <w:szCs w:val="20"/>
        </w:rPr>
        <w:t xml:space="preserve">Director Rick Grover recommended approval based on the conditions and findings outlined in the staff report.  </w:t>
      </w:r>
    </w:p>
    <w:p w:rsidR="00FA7247" w:rsidRPr="00FF5E95" w:rsidRDefault="00FA7247" w:rsidP="00FA7247">
      <w:pPr>
        <w:pStyle w:val="ListParagraph"/>
        <w:rPr>
          <w:b/>
          <w:sz w:val="20"/>
          <w:szCs w:val="20"/>
        </w:rPr>
      </w:pPr>
    </w:p>
    <w:p w:rsidR="00FA7247" w:rsidRPr="00FF5E95" w:rsidRDefault="00FA7247" w:rsidP="00FA7247">
      <w:pPr>
        <w:pStyle w:val="ListParagraph"/>
        <w:numPr>
          <w:ilvl w:val="0"/>
          <w:numId w:val="2"/>
        </w:numPr>
        <w:rPr>
          <w:b/>
          <w:sz w:val="20"/>
          <w:szCs w:val="20"/>
        </w:rPr>
      </w:pPr>
      <w:r w:rsidRPr="00FF5E95">
        <w:rPr>
          <w:b/>
          <w:sz w:val="20"/>
          <w:szCs w:val="20"/>
        </w:rPr>
        <w:t xml:space="preserve">Consideration and action on an administrative application for approval of the Emerson Hills Phase 3 Amended. </w:t>
      </w:r>
      <w:r w:rsidR="00FF5E95">
        <w:rPr>
          <w:b/>
          <w:sz w:val="20"/>
          <w:szCs w:val="20"/>
        </w:rPr>
        <w:t xml:space="preserve">Kevin Parkinson, applicant. </w:t>
      </w:r>
      <w:r w:rsidR="00FF5E95">
        <w:rPr>
          <w:sz w:val="20"/>
          <w:szCs w:val="20"/>
        </w:rPr>
        <w:t xml:space="preserve">Felix Lleverino stated that Kevin Parkinson was in attendance but had no comment or concerns. Mr. Lleverino stated that the applicant requested final approval of this amendment to an already approved subdivision that was granted final approval on March 25, 2008. The amendment would expand the buildable area within lot 12 of the original plat. Lot 12 would be required to be renumbered to Lot 13. The expanded ground had been designated to be buildable area according to the geologic report that was conducted by Gordon Geotechnical Engineering, Inc. </w:t>
      </w:r>
    </w:p>
    <w:p w:rsidR="00FF5E95" w:rsidRDefault="00FF5E95" w:rsidP="00FF5E95">
      <w:pPr>
        <w:ind w:left="720"/>
        <w:rPr>
          <w:b/>
          <w:sz w:val="20"/>
          <w:szCs w:val="20"/>
        </w:rPr>
      </w:pPr>
    </w:p>
    <w:p w:rsidR="00FF5E95" w:rsidRDefault="00FF5E95" w:rsidP="00FF5E95">
      <w:pPr>
        <w:ind w:left="720"/>
        <w:rPr>
          <w:sz w:val="20"/>
          <w:szCs w:val="20"/>
        </w:rPr>
      </w:pPr>
      <w:r>
        <w:rPr>
          <w:sz w:val="20"/>
          <w:szCs w:val="20"/>
        </w:rPr>
        <w:t>Mr. Lleverino stated that the staff recommended final approval of the Emerson Hills Phase 3 Amended, consisting of one lot.</w:t>
      </w:r>
    </w:p>
    <w:p w:rsidR="00FF5E95" w:rsidRPr="00FF5E95" w:rsidRDefault="00FF5E95" w:rsidP="00FF5E95">
      <w:pPr>
        <w:pStyle w:val="ListParagraph"/>
        <w:ind w:left="720"/>
        <w:rPr>
          <w:b/>
          <w:sz w:val="20"/>
          <w:szCs w:val="20"/>
        </w:rPr>
      </w:pPr>
      <w:r w:rsidRPr="00FF5E95">
        <w:rPr>
          <w:sz w:val="20"/>
          <w:szCs w:val="20"/>
        </w:rPr>
        <w:t xml:space="preserve">Director Rick Grover recommended approval based on the conditions and findings outlined in the staff report.  </w:t>
      </w:r>
    </w:p>
    <w:p w:rsidR="00F94B14" w:rsidRPr="00FF5E95" w:rsidRDefault="00F94B14" w:rsidP="00F94B14">
      <w:pPr>
        <w:rPr>
          <w:b/>
          <w:i/>
          <w:sz w:val="20"/>
          <w:szCs w:val="20"/>
        </w:rPr>
      </w:pPr>
    </w:p>
    <w:p w:rsidR="00FF5E95" w:rsidRDefault="00022ADA" w:rsidP="00FF5E95">
      <w:pPr>
        <w:pStyle w:val="ListParagraph"/>
        <w:numPr>
          <w:ilvl w:val="0"/>
          <w:numId w:val="2"/>
        </w:numPr>
        <w:spacing w:line="260" w:lineRule="exact"/>
        <w:rPr>
          <w:b/>
          <w:i/>
          <w:sz w:val="20"/>
          <w:szCs w:val="20"/>
        </w:rPr>
      </w:pPr>
      <w:r w:rsidRPr="00FF5E95">
        <w:rPr>
          <w:b/>
          <w:i/>
          <w:sz w:val="20"/>
          <w:szCs w:val="20"/>
        </w:rPr>
        <w:t>Adjou</w:t>
      </w:r>
      <w:r w:rsidR="00FF5E95">
        <w:rPr>
          <w:b/>
          <w:i/>
          <w:sz w:val="20"/>
          <w:szCs w:val="20"/>
        </w:rPr>
        <w:t>rnment</w:t>
      </w:r>
    </w:p>
    <w:p w:rsidR="00FF5E95" w:rsidRDefault="00FF5E95" w:rsidP="00FF5E95">
      <w:pPr>
        <w:spacing w:line="260" w:lineRule="exact"/>
        <w:rPr>
          <w:b/>
          <w:i/>
          <w:sz w:val="20"/>
          <w:szCs w:val="20"/>
        </w:rPr>
      </w:pPr>
    </w:p>
    <w:p w:rsidR="00FF5E95" w:rsidRDefault="00FF5E95" w:rsidP="00FF5E95">
      <w:pPr>
        <w:spacing w:line="260" w:lineRule="exact"/>
        <w:rPr>
          <w:b/>
          <w:i/>
          <w:sz w:val="20"/>
          <w:szCs w:val="20"/>
        </w:rPr>
      </w:pPr>
    </w:p>
    <w:p w:rsidR="00FF5E95" w:rsidRDefault="00FF5E95" w:rsidP="00FF5E95">
      <w:pPr>
        <w:spacing w:line="260" w:lineRule="exact"/>
        <w:rPr>
          <w:b/>
          <w:i/>
          <w:sz w:val="20"/>
          <w:szCs w:val="20"/>
        </w:rPr>
      </w:pPr>
    </w:p>
    <w:p w:rsidR="00BE4A4D" w:rsidRPr="00FF5E95" w:rsidRDefault="00FF2126" w:rsidP="00FF5E95">
      <w:pPr>
        <w:spacing w:line="260" w:lineRule="exact"/>
        <w:rPr>
          <w:b/>
          <w:i/>
          <w:sz w:val="20"/>
          <w:szCs w:val="20"/>
        </w:rPr>
      </w:pPr>
      <w:r w:rsidRPr="00FF2126">
        <w:rPr>
          <w:noProof/>
        </w:rPr>
        <w:pict>
          <v:group id="Group 6" o:spid="_x0000_s1036" style="position:absolute;margin-left:55.3pt;margin-top:629pt;width:498.75pt;height:134.45pt;z-index:-251658240;mso-position-horizontal-relative:page;mso-position-vertical-relative:page" coordorigin="998,12487" coordsize="10011,2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998;top:13402;width:113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0ThzBAAAA2gAAAA8AAABkcnMvZG93bnJldi54bWxEj0FrwkAUhO9C/8PyCt7MpkJFUlcpKUIP&#10;QjHq/ZF9ZtNm34bdNcZ/3xUEj8PMfMOsNqPtxEA+tI4VvGU5COLa6ZYbBcfDdrYEESKyxs4xKbhR&#10;gM36ZbLCQrsr72moYiMShEOBCkyMfSFlqA1ZDJnriZN3dt5iTNI3Unu8Jrjt5DzPF9Jiy2nBYE+l&#10;ofqvulgFsWx2JlT+Z/u+C/XZll+DO/0qNX0dPz9ARBrjM/xof2sFC7hfS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0ThzBAAAA2gAAAA8AAAAAAAAAAAAAAAAAnwIA&#10;AGRycy9kb3ducmV2LnhtbFBLBQYAAAAABAAEAPcAAACNAwAAAAA=&#10;">
              <v:imagedata r:id="rId8" o:title=""/>
            </v:shape>
            <v:group id="Group 13" o:spid="_x0000_s1037" style="position:absolute;left:1030;top:12507;width:9923;height:2" coordorigin="1030,12507" coordsize="9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8" style="position:absolute;left:1030;top:12507;width:9923;height:2;visibility:visible;mso-wrap-style:square;v-text-anchor:top" coordsize="9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MFcAA&#10;AADaAAAADwAAAGRycy9kb3ducmV2LnhtbERPTWvCQBC9F/wPywje6iYWpERXETGQighVweuQHZNg&#10;djbNbpP033cDhZ6Gx/uc9XYwteiodZVlBfE8AkGcW11xoeB2TV/fQTiPrLG2TAp+yMF2M3lZY6Jt&#10;z5/UXXwhQgi7BBWU3jeJlC4vyaCb24Y4cA/bGvQBtoXULfYh3NRyEUVLabDi0FBiQ/uS8ufl2yjI&#10;Drcqt6dz/PXxdsf74pieY0qVmk2H3QqEp8H/i//cmQ7zYXxlvH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KMFcAAAADaAAAADwAAAAAAAAAAAAAAAACYAgAAZHJzL2Rvd25y&#10;ZXYueG1sUEsFBgAAAAAEAAQA9QAAAIUDAAAAAA==&#10;" path="m,l9922,e" filled="f" strokecolor="#87acd4" strokeweight=".42233mm">
                <v:path arrowok="t" o:connecttype="custom" o:connectlocs="0,0;9922,0" o:connectangles="0,0"/>
              </v:shape>
            </v:group>
            <v:group id="Group 11" o:spid="_x0000_s1030" style="position:absolute;left:1051;top:12499;width:2;height:2622" coordorigin="1051,12499"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31" style="position:absolute;left:1051;top:12499;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VHcMA&#10;AADbAAAADwAAAGRycy9kb3ducmV2LnhtbESPQWsCMRCF7wX/Qxiht5q11CKrUVQQPBW0gngbNuPu&#10;6mayJKmm/fWdQ6G3Gd6b976ZL7Pr1J1CbD0bGI8KUMSVty3XBo6f25cpqJiQLXaeycA3RVguBk9z&#10;LK1/8J7uh1QrCeFYooEmpb7UOlYNOYwj3xOLdvHBYZI11NoGfEi46/RrUbxrhy1LQ4M9bRqqbocv&#10;ZyDn01u4nD9ovC66uLrmnzihqzHPw7yagUqU07/573pn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QVHcMAAADbAAAADwAAAAAAAAAAAAAAAACYAgAAZHJzL2Rv&#10;d25yZXYueG1sUEsFBgAAAAAEAAQA9QAAAIgDAAAAAA==&#10;" path="m,2622l,e" filled="f" strokecolor="#8cacd8" strokeweight=".42233mm">
                <v:path arrowok="t" o:connecttype="custom" o:connectlocs="0,15121;0,12499" o:connectangles="0,0"/>
              </v:shape>
            </v:group>
            <v:group id="Group 9" o:spid="_x0000_s1032" style="position:absolute;left:1058;top:15128;width:9928;height:2" coordorigin="1058,15128" coordsize="9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3" style="position:absolute;left:1058;top:15128;width:9928;height:2;visibility:visible;mso-wrap-style:square;v-text-anchor:top" coordsize="9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fDsIA&#10;AADbAAAADwAAAGRycy9kb3ducmV2LnhtbERPTWvCQBC9F/wPywi9NRtTajV1FZGmVC9itD0P2WkS&#10;zM6G7Dam/94VhN7m8T5nsRpMI3rqXG1ZwSSKQRAXVtdcKjgds6cZCOeRNTaWScEfOVgtRw8LTLW9&#10;8IH63JcihLBLUUHlfZtK6YqKDLrItsSB+7GdQR9gV0rd4SWEm0YmcTyVBmsODRW2tKmoOOe/RsE+&#10;223Pk4/XXfE+1980/+qfX+ReqcfxsH4D4Wnw/+K7+1OH+Qncfg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8OwgAAANsAAAAPAAAAAAAAAAAAAAAAAJgCAABkcnMvZG93&#10;bnJldi54bWxQSwUGAAAAAAQABAD1AAAAhwMAAAAA&#10;" path="m,l9927,e" filled="f" strokecolor="#93acc8" strokeweight=".84467mm">
                <v:path arrowok="t" o:connecttype="custom" o:connectlocs="0,0;9927,0" o:connectangles="0,0"/>
              </v:shape>
            </v:group>
            <v:group id="Group 7" o:spid="_x0000_s1034" style="position:absolute;left:10959;top:12538;width:2;height:2622" coordorigin="10959,12538"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5" style="position:absolute;left:10959;top:12538;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YacIA&#10;AADbAAAADwAAAGRycy9kb3ducmV2LnhtbESPT4vCMBDF78J+hzAL3myqrLJUo8iywh68+Af2OjZj&#10;WmwmJYm1fnsjCN5meO/95s1i1dtGdORD7VjBOMtBEJdO12wUHA+b0TeIEJE1No5JwZ0CrJYfgwUW&#10;2t14R90+GpEgHApUUMXYFlKGsiKLIXMtcdLOzluMafVGao+3BLeNnOT5TFqsOV2osKWfisrL/moT&#10;5bfUdXPf7vLpyXcX063/J1Oj1PCzX89BROrj2/xK/+lU/wuev6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thpwgAAANsAAAAPAAAAAAAAAAAAAAAAAJgCAABkcnMvZG93&#10;bnJldi54bWxQSwUGAAAAAAQABAD1AAAAhwMAAAAA&#10;" path="m,2621l,e" filled="f" strokecolor="#8ca0c3" strokeweight=".59128mm">
                <v:path arrowok="t" o:connecttype="custom" o:connectlocs="0,15159;0,12538" o:connectangles="0,0"/>
              </v:shape>
            </v:group>
            <w10:wrap anchorx="page" anchory="page"/>
          </v:group>
        </w:pict>
      </w:r>
    </w:p>
    <w:p w:rsidR="003F2702" w:rsidRPr="00FF5E95" w:rsidRDefault="003F2702" w:rsidP="003F2702">
      <w:pPr>
        <w:spacing w:line="245" w:lineRule="auto"/>
        <w:ind w:left="772" w:right="361" w:hanging="585"/>
        <w:rPr>
          <w:rFonts w:eastAsia="Times New Roman" w:cs="Times New Roman"/>
          <w:sz w:val="20"/>
          <w:szCs w:val="20"/>
        </w:rPr>
      </w:pPr>
      <w:r w:rsidRPr="00FF5E95">
        <w:rPr>
          <w:i/>
          <w:color w:val="161616"/>
          <w:sz w:val="20"/>
          <w:szCs w:val="20"/>
        </w:rPr>
        <w:t>The</w:t>
      </w:r>
      <w:r w:rsidRPr="00FF5E95">
        <w:rPr>
          <w:i/>
          <w:color w:val="161616"/>
          <w:spacing w:val="-16"/>
          <w:sz w:val="20"/>
          <w:szCs w:val="20"/>
        </w:rPr>
        <w:t xml:space="preserve"> </w:t>
      </w:r>
      <w:r w:rsidRPr="00FF5E95">
        <w:rPr>
          <w:i/>
          <w:color w:val="161616"/>
          <w:sz w:val="20"/>
          <w:szCs w:val="20"/>
        </w:rPr>
        <w:t>meeting</w:t>
      </w:r>
      <w:r w:rsidRPr="00FF5E95">
        <w:rPr>
          <w:i/>
          <w:color w:val="161616"/>
          <w:spacing w:val="19"/>
          <w:sz w:val="20"/>
          <w:szCs w:val="20"/>
        </w:rPr>
        <w:t xml:space="preserve"> </w:t>
      </w:r>
      <w:r w:rsidRPr="00FF5E95">
        <w:rPr>
          <w:i/>
          <w:color w:val="161616"/>
          <w:sz w:val="20"/>
          <w:szCs w:val="20"/>
        </w:rPr>
        <w:t>will</w:t>
      </w:r>
      <w:r w:rsidRPr="00FF5E95">
        <w:rPr>
          <w:i/>
          <w:color w:val="161616"/>
          <w:spacing w:val="2"/>
          <w:sz w:val="20"/>
          <w:szCs w:val="20"/>
        </w:rPr>
        <w:t xml:space="preserve"> </w:t>
      </w:r>
      <w:r w:rsidRPr="00FF5E95">
        <w:rPr>
          <w:i/>
          <w:color w:val="161616"/>
          <w:sz w:val="20"/>
          <w:szCs w:val="20"/>
        </w:rPr>
        <w:t>be</w:t>
      </w:r>
      <w:r w:rsidRPr="00FF5E95">
        <w:rPr>
          <w:i/>
          <w:color w:val="161616"/>
          <w:spacing w:val="-8"/>
          <w:sz w:val="20"/>
          <w:szCs w:val="20"/>
        </w:rPr>
        <w:t xml:space="preserve"> </w:t>
      </w:r>
      <w:r w:rsidRPr="00FF5E95">
        <w:rPr>
          <w:i/>
          <w:color w:val="161616"/>
          <w:sz w:val="20"/>
          <w:szCs w:val="20"/>
        </w:rPr>
        <w:t>held</w:t>
      </w:r>
      <w:r w:rsidRPr="00FF5E95">
        <w:rPr>
          <w:i/>
          <w:color w:val="161616"/>
          <w:spacing w:val="15"/>
          <w:sz w:val="20"/>
          <w:szCs w:val="20"/>
        </w:rPr>
        <w:t xml:space="preserve"> </w:t>
      </w:r>
      <w:r w:rsidRPr="00FF5E95">
        <w:rPr>
          <w:i/>
          <w:color w:val="161616"/>
          <w:sz w:val="20"/>
          <w:szCs w:val="20"/>
        </w:rPr>
        <w:t>in</w:t>
      </w:r>
      <w:r w:rsidRPr="00FF5E95">
        <w:rPr>
          <w:i/>
          <w:color w:val="161616"/>
          <w:spacing w:val="-6"/>
          <w:sz w:val="20"/>
          <w:szCs w:val="20"/>
        </w:rPr>
        <w:t xml:space="preserve"> </w:t>
      </w:r>
      <w:r w:rsidRPr="00FF5E95">
        <w:rPr>
          <w:i/>
          <w:color w:val="161616"/>
          <w:sz w:val="20"/>
          <w:szCs w:val="20"/>
        </w:rPr>
        <w:t>the</w:t>
      </w:r>
      <w:r w:rsidRPr="00FF5E95">
        <w:rPr>
          <w:i/>
          <w:color w:val="161616"/>
          <w:spacing w:val="5"/>
          <w:sz w:val="20"/>
          <w:szCs w:val="20"/>
        </w:rPr>
        <w:t xml:space="preserve"> </w:t>
      </w:r>
      <w:r w:rsidRPr="00FF5E95">
        <w:rPr>
          <w:i/>
          <w:color w:val="161616"/>
          <w:sz w:val="20"/>
          <w:szCs w:val="20"/>
        </w:rPr>
        <w:t>Weber</w:t>
      </w:r>
      <w:r w:rsidRPr="00FF5E95">
        <w:rPr>
          <w:i/>
          <w:color w:val="161616"/>
          <w:spacing w:val="-15"/>
          <w:sz w:val="20"/>
          <w:szCs w:val="20"/>
        </w:rPr>
        <w:t xml:space="preserve"> </w:t>
      </w:r>
      <w:r w:rsidRPr="00FF5E95">
        <w:rPr>
          <w:i/>
          <w:color w:val="161616"/>
          <w:sz w:val="20"/>
          <w:szCs w:val="20"/>
        </w:rPr>
        <w:t>County</w:t>
      </w:r>
      <w:r w:rsidRPr="00FF5E95">
        <w:rPr>
          <w:i/>
          <w:color w:val="161616"/>
          <w:spacing w:val="-11"/>
          <w:sz w:val="20"/>
          <w:szCs w:val="20"/>
        </w:rPr>
        <w:t xml:space="preserve"> </w:t>
      </w:r>
      <w:r w:rsidRPr="00FF5E95">
        <w:rPr>
          <w:i/>
          <w:color w:val="161616"/>
          <w:sz w:val="20"/>
          <w:szCs w:val="20"/>
        </w:rPr>
        <w:t>Planning</w:t>
      </w:r>
      <w:r w:rsidRPr="00FF5E95">
        <w:rPr>
          <w:i/>
          <w:color w:val="161616"/>
          <w:spacing w:val="23"/>
          <w:sz w:val="20"/>
          <w:szCs w:val="20"/>
        </w:rPr>
        <w:t xml:space="preserve"> </w:t>
      </w:r>
      <w:r w:rsidRPr="00FF5E95">
        <w:rPr>
          <w:i/>
          <w:color w:val="161616"/>
          <w:sz w:val="20"/>
          <w:szCs w:val="20"/>
        </w:rPr>
        <w:t>Division</w:t>
      </w:r>
      <w:r w:rsidRPr="00FF5E95">
        <w:rPr>
          <w:i/>
          <w:color w:val="161616"/>
          <w:spacing w:val="25"/>
          <w:sz w:val="20"/>
          <w:szCs w:val="20"/>
        </w:rPr>
        <w:t xml:space="preserve"> </w:t>
      </w:r>
      <w:r w:rsidRPr="00FF5E95">
        <w:rPr>
          <w:i/>
          <w:color w:val="161616"/>
          <w:sz w:val="20"/>
          <w:szCs w:val="20"/>
        </w:rPr>
        <w:t>Conference</w:t>
      </w:r>
      <w:r w:rsidRPr="00FF5E95">
        <w:rPr>
          <w:i/>
          <w:color w:val="161616"/>
          <w:spacing w:val="-3"/>
          <w:sz w:val="20"/>
          <w:szCs w:val="20"/>
        </w:rPr>
        <w:t xml:space="preserve"> </w:t>
      </w:r>
      <w:r w:rsidRPr="00FF5E95">
        <w:rPr>
          <w:i/>
          <w:color w:val="161616"/>
          <w:sz w:val="20"/>
          <w:szCs w:val="20"/>
        </w:rPr>
        <w:t>Room,</w:t>
      </w:r>
      <w:r w:rsidRPr="00FF5E95">
        <w:rPr>
          <w:i/>
          <w:color w:val="161616"/>
          <w:spacing w:val="-6"/>
          <w:sz w:val="20"/>
          <w:szCs w:val="20"/>
        </w:rPr>
        <w:t xml:space="preserve"> </w:t>
      </w:r>
      <w:r w:rsidRPr="00FF5E95">
        <w:rPr>
          <w:i/>
          <w:color w:val="161616"/>
          <w:sz w:val="20"/>
          <w:szCs w:val="20"/>
        </w:rPr>
        <w:t>Suite</w:t>
      </w:r>
      <w:r w:rsidRPr="00FF5E95">
        <w:rPr>
          <w:i/>
          <w:color w:val="161616"/>
          <w:spacing w:val="-3"/>
          <w:sz w:val="20"/>
          <w:szCs w:val="20"/>
        </w:rPr>
        <w:t xml:space="preserve"> </w:t>
      </w:r>
      <w:r w:rsidRPr="00FF5E95">
        <w:rPr>
          <w:i/>
          <w:color w:val="161616"/>
          <w:sz w:val="20"/>
          <w:szCs w:val="20"/>
        </w:rPr>
        <w:t>240,</w:t>
      </w:r>
      <w:r w:rsidRPr="00FF5E95">
        <w:rPr>
          <w:i/>
          <w:color w:val="161616"/>
          <w:spacing w:val="22"/>
          <w:sz w:val="20"/>
          <w:szCs w:val="20"/>
        </w:rPr>
        <w:t xml:space="preserve"> </w:t>
      </w:r>
      <w:r w:rsidRPr="00FF5E95">
        <w:rPr>
          <w:i/>
          <w:color w:val="161616"/>
          <w:sz w:val="20"/>
          <w:szCs w:val="20"/>
        </w:rPr>
        <w:t>in</w:t>
      </w:r>
      <w:r w:rsidRPr="00FF5E95">
        <w:rPr>
          <w:i/>
          <w:color w:val="161616"/>
          <w:spacing w:val="-2"/>
          <w:sz w:val="20"/>
          <w:szCs w:val="20"/>
        </w:rPr>
        <w:t xml:space="preserve"> </w:t>
      </w:r>
      <w:r w:rsidRPr="00FF5E95">
        <w:rPr>
          <w:i/>
          <w:color w:val="161616"/>
          <w:sz w:val="20"/>
          <w:szCs w:val="20"/>
        </w:rPr>
        <w:t>the</w:t>
      </w:r>
      <w:r w:rsidRPr="00FF5E95">
        <w:rPr>
          <w:i/>
          <w:color w:val="161616"/>
          <w:w w:val="105"/>
          <w:sz w:val="20"/>
          <w:szCs w:val="20"/>
        </w:rPr>
        <w:t xml:space="preserve"> </w:t>
      </w:r>
      <w:r w:rsidRPr="00FF5E95">
        <w:rPr>
          <w:i/>
          <w:color w:val="161616"/>
          <w:sz w:val="20"/>
          <w:szCs w:val="20"/>
        </w:rPr>
        <w:t>Weber</w:t>
      </w:r>
      <w:r w:rsidRPr="00FF5E95">
        <w:rPr>
          <w:i/>
          <w:color w:val="161616"/>
          <w:spacing w:val="-16"/>
          <w:sz w:val="20"/>
          <w:szCs w:val="20"/>
        </w:rPr>
        <w:t xml:space="preserve"> </w:t>
      </w:r>
      <w:r w:rsidRPr="00FF5E95">
        <w:rPr>
          <w:i/>
          <w:color w:val="161616"/>
          <w:sz w:val="20"/>
          <w:szCs w:val="20"/>
        </w:rPr>
        <w:t>Center,</w:t>
      </w:r>
      <w:r w:rsidRPr="00FF5E95">
        <w:rPr>
          <w:i/>
          <w:color w:val="161616"/>
          <w:spacing w:val="-26"/>
          <w:sz w:val="20"/>
          <w:szCs w:val="20"/>
        </w:rPr>
        <w:t xml:space="preserve"> </w:t>
      </w:r>
      <w:r w:rsidRPr="00FF5E95">
        <w:rPr>
          <w:i/>
          <w:color w:val="161616"/>
          <w:sz w:val="20"/>
          <w:szCs w:val="20"/>
        </w:rPr>
        <w:t>2nd</w:t>
      </w:r>
      <w:r w:rsidRPr="00FF5E95">
        <w:rPr>
          <w:i/>
          <w:color w:val="161616"/>
          <w:spacing w:val="8"/>
          <w:sz w:val="20"/>
          <w:szCs w:val="20"/>
        </w:rPr>
        <w:t xml:space="preserve"> </w:t>
      </w:r>
      <w:r w:rsidRPr="00FF5E95">
        <w:rPr>
          <w:i/>
          <w:color w:val="161616"/>
          <w:sz w:val="20"/>
          <w:szCs w:val="20"/>
        </w:rPr>
        <w:t>Floor,</w:t>
      </w:r>
      <w:r w:rsidRPr="00FF5E95">
        <w:rPr>
          <w:i/>
          <w:color w:val="161616"/>
          <w:spacing w:val="-4"/>
          <w:sz w:val="20"/>
          <w:szCs w:val="20"/>
        </w:rPr>
        <w:t xml:space="preserve"> </w:t>
      </w:r>
      <w:proofErr w:type="gramStart"/>
      <w:r w:rsidRPr="00FF5E95">
        <w:rPr>
          <w:i/>
          <w:color w:val="161616"/>
          <w:sz w:val="20"/>
          <w:szCs w:val="20"/>
        </w:rPr>
        <w:t>2380</w:t>
      </w:r>
      <w:proofErr w:type="gramEnd"/>
      <w:r w:rsidRPr="00FF5E95">
        <w:rPr>
          <w:i/>
          <w:color w:val="161616"/>
          <w:spacing w:val="9"/>
          <w:sz w:val="20"/>
          <w:szCs w:val="20"/>
        </w:rPr>
        <w:t xml:space="preserve"> </w:t>
      </w:r>
      <w:r w:rsidRPr="00FF5E95">
        <w:rPr>
          <w:i/>
          <w:color w:val="161616"/>
          <w:sz w:val="20"/>
          <w:szCs w:val="20"/>
        </w:rPr>
        <w:t>Washington</w:t>
      </w:r>
      <w:r w:rsidRPr="00FF5E95">
        <w:rPr>
          <w:i/>
          <w:color w:val="161616"/>
          <w:spacing w:val="-15"/>
          <w:sz w:val="20"/>
          <w:szCs w:val="20"/>
        </w:rPr>
        <w:t xml:space="preserve"> </w:t>
      </w:r>
      <w:r w:rsidRPr="00FF5E95">
        <w:rPr>
          <w:i/>
          <w:color w:val="161616"/>
          <w:spacing w:val="-3"/>
          <w:sz w:val="20"/>
          <w:szCs w:val="20"/>
        </w:rPr>
        <w:t>Blvd.</w:t>
      </w:r>
      <w:r w:rsidRPr="00FF5E95">
        <w:rPr>
          <w:i/>
          <w:color w:val="161616"/>
          <w:spacing w:val="-2"/>
          <w:sz w:val="20"/>
          <w:szCs w:val="20"/>
        </w:rPr>
        <w:t>,</w:t>
      </w:r>
      <w:r w:rsidRPr="00FF5E95">
        <w:rPr>
          <w:i/>
          <w:color w:val="161616"/>
          <w:spacing w:val="-13"/>
          <w:sz w:val="20"/>
          <w:szCs w:val="20"/>
        </w:rPr>
        <w:t xml:space="preserve"> </w:t>
      </w:r>
      <w:r w:rsidRPr="00FF5E95">
        <w:rPr>
          <w:i/>
          <w:color w:val="161616"/>
          <w:sz w:val="20"/>
          <w:szCs w:val="20"/>
        </w:rPr>
        <w:t>Ogden,</w:t>
      </w:r>
      <w:r w:rsidRPr="00FF5E95">
        <w:rPr>
          <w:i/>
          <w:color w:val="161616"/>
          <w:spacing w:val="-1"/>
          <w:sz w:val="20"/>
          <w:szCs w:val="20"/>
        </w:rPr>
        <w:t xml:space="preserve"> </w:t>
      </w:r>
      <w:r w:rsidRPr="00FF5E95">
        <w:rPr>
          <w:i/>
          <w:color w:val="161616"/>
          <w:sz w:val="20"/>
          <w:szCs w:val="20"/>
        </w:rPr>
        <w:t>Utah</w:t>
      </w:r>
      <w:r w:rsidRPr="00FF5E95">
        <w:rPr>
          <w:i/>
          <w:color w:val="161616"/>
          <w:spacing w:val="-9"/>
          <w:sz w:val="20"/>
          <w:szCs w:val="20"/>
        </w:rPr>
        <w:t xml:space="preserve"> </w:t>
      </w:r>
      <w:r w:rsidRPr="00FF5E95">
        <w:rPr>
          <w:i/>
          <w:color w:val="161616"/>
          <w:sz w:val="20"/>
          <w:szCs w:val="20"/>
        </w:rPr>
        <w:t>unless</w:t>
      </w:r>
      <w:r w:rsidRPr="00FF5E95">
        <w:rPr>
          <w:i/>
          <w:color w:val="161616"/>
          <w:spacing w:val="-3"/>
          <w:sz w:val="20"/>
          <w:szCs w:val="20"/>
        </w:rPr>
        <w:t xml:space="preserve"> </w:t>
      </w:r>
      <w:r w:rsidRPr="00FF5E95">
        <w:rPr>
          <w:i/>
          <w:color w:val="161616"/>
          <w:sz w:val="20"/>
          <w:szCs w:val="20"/>
        </w:rPr>
        <w:t>otherwise</w:t>
      </w:r>
      <w:r w:rsidRPr="00FF5E95">
        <w:rPr>
          <w:i/>
          <w:color w:val="161616"/>
          <w:spacing w:val="-1"/>
          <w:sz w:val="20"/>
          <w:szCs w:val="20"/>
        </w:rPr>
        <w:t xml:space="preserve"> </w:t>
      </w:r>
      <w:r w:rsidRPr="00FF5E95">
        <w:rPr>
          <w:i/>
          <w:color w:val="161616"/>
          <w:sz w:val="20"/>
          <w:szCs w:val="20"/>
        </w:rPr>
        <w:t>posted</w:t>
      </w:r>
    </w:p>
    <w:p w:rsidR="003F2702" w:rsidRPr="00FF5E95" w:rsidRDefault="003F2702" w:rsidP="003F2702">
      <w:pPr>
        <w:spacing w:before="20" w:line="240" w:lineRule="exact"/>
        <w:rPr>
          <w:sz w:val="20"/>
          <w:szCs w:val="20"/>
        </w:rPr>
      </w:pPr>
    </w:p>
    <w:p w:rsidR="003F2702" w:rsidRPr="00FF5E95" w:rsidRDefault="003F2702" w:rsidP="003F2702">
      <w:pPr>
        <w:ind w:left="3288"/>
        <w:rPr>
          <w:rFonts w:eastAsia="Times New Roman" w:cs="Times New Roman"/>
          <w:sz w:val="20"/>
          <w:szCs w:val="20"/>
        </w:rPr>
      </w:pPr>
      <w:r w:rsidRPr="00FF5E95">
        <w:rPr>
          <w:noProof/>
          <w:sz w:val="20"/>
          <w:szCs w:val="20"/>
        </w:rPr>
        <w:drawing>
          <wp:anchor distT="0" distB="0" distL="114300" distR="114300" simplePos="0" relativeHeight="251657216" behindDoc="1" locked="0" layoutInCell="1" allowOverlap="1">
            <wp:simplePos x="0" y="0"/>
            <wp:positionH relativeFrom="page">
              <wp:posOffset>5254625</wp:posOffset>
            </wp:positionH>
            <wp:positionV relativeFrom="paragraph">
              <wp:posOffset>0</wp:posOffset>
            </wp:positionV>
            <wp:extent cx="1134110" cy="402590"/>
            <wp:effectExtent l="0" t="0" r="889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4110" cy="402590"/>
                    </a:xfrm>
                    <a:prstGeom prst="rect">
                      <a:avLst/>
                    </a:prstGeom>
                    <a:noFill/>
                    <a:ln>
                      <a:noFill/>
                    </a:ln>
                  </pic:spPr>
                </pic:pic>
              </a:graphicData>
            </a:graphic>
          </wp:anchor>
        </w:drawing>
      </w:r>
      <w:r w:rsidRPr="00FF5E95">
        <w:rPr>
          <w:noProof/>
          <w:sz w:val="20"/>
          <w:szCs w:val="20"/>
        </w:rPr>
        <w:drawing>
          <wp:inline distT="0" distB="0" distL="0" distR="0">
            <wp:extent cx="1709420" cy="278130"/>
            <wp:effectExtent l="0" t="0" r="508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9420" cy="278130"/>
                    </a:xfrm>
                    <a:prstGeom prst="rect">
                      <a:avLst/>
                    </a:prstGeom>
                    <a:noFill/>
                    <a:ln>
                      <a:noFill/>
                    </a:ln>
                  </pic:spPr>
                </pic:pic>
              </a:graphicData>
            </a:graphic>
          </wp:inline>
        </w:drawing>
      </w:r>
    </w:p>
    <w:p w:rsidR="003F2702" w:rsidRPr="00FF5E95" w:rsidRDefault="003F2702" w:rsidP="003F2702">
      <w:pPr>
        <w:spacing w:before="12" w:line="240" w:lineRule="exact"/>
        <w:rPr>
          <w:sz w:val="20"/>
          <w:szCs w:val="20"/>
        </w:rPr>
      </w:pPr>
    </w:p>
    <w:p w:rsidR="003F2702" w:rsidRPr="00FF5E95" w:rsidRDefault="003F2702" w:rsidP="003F2702">
      <w:pPr>
        <w:spacing w:line="234" w:lineRule="exact"/>
        <w:ind w:left="1189" w:hanging="891"/>
        <w:rPr>
          <w:rFonts w:eastAsia="Times New Roman" w:cs="Times New Roman"/>
          <w:sz w:val="20"/>
          <w:szCs w:val="20"/>
        </w:rPr>
      </w:pPr>
      <w:r w:rsidRPr="00FF5E95">
        <w:rPr>
          <w:i/>
          <w:color w:val="161616"/>
          <w:w w:val="105"/>
          <w:sz w:val="20"/>
          <w:szCs w:val="20"/>
        </w:rPr>
        <w:t>In</w:t>
      </w:r>
      <w:r w:rsidRPr="00FF5E95">
        <w:rPr>
          <w:i/>
          <w:color w:val="161616"/>
          <w:spacing w:val="-9"/>
          <w:w w:val="105"/>
          <w:sz w:val="20"/>
          <w:szCs w:val="20"/>
        </w:rPr>
        <w:t xml:space="preserve"> </w:t>
      </w:r>
      <w:r w:rsidR="00D61927" w:rsidRPr="00FF5E95">
        <w:rPr>
          <w:i/>
          <w:color w:val="161616"/>
          <w:w w:val="105"/>
          <w:sz w:val="20"/>
          <w:szCs w:val="20"/>
        </w:rPr>
        <w:t>compliance</w:t>
      </w:r>
      <w:r w:rsidRPr="00FF5E95">
        <w:rPr>
          <w:i/>
          <w:color w:val="161616"/>
          <w:spacing w:val="17"/>
          <w:w w:val="105"/>
          <w:sz w:val="20"/>
          <w:szCs w:val="20"/>
        </w:rPr>
        <w:t xml:space="preserve"> </w:t>
      </w:r>
      <w:r w:rsidRPr="00FF5E95">
        <w:rPr>
          <w:i/>
          <w:color w:val="161616"/>
          <w:w w:val="105"/>
          <w:sz w:val="20"/>
          <w:szCs w:val="20"/>
        </w:rPr>
        <w:t>with</w:t>
      </w:r>
      <w:r w:rsidRPr="00FF5E95">
        <w:rPr>
          <w:i/>
          <w:color w:val="161616"/>
          <w:spacing w:val="-5"/>
          <w:w w:val="105"/>
          <w:sz w:val="20"/>
          <w:szCs w:val="20"/>
        </w:rPr>
        <w:t xml:space="preserve"> </w:t>
      </w:r>
      <w:r w:rsidRPr="00FF5E95">
        <w:rPr>
          <w:i/>
          <w:color w:val="161616"/>
          <w:w w:val="105"/>
          <w:sz w:val="20"/>
          <w:szCs w:val="20"/>
        </w:rPr>
        <w:t>the</w:t>
      </w:r>
      <w:r w:rsidRPr="00FF5E95">
        <w:rPr>
          <w:i/>
          <w:color w:val="161616"/>
          <w:spacing w:val="-30"/>
          <w:w w:val="105"/>
          <w:sz w:val="20"/>
          <w:szCs w:val="20"/>
        </w:rPr>
        <w:t xml:space="preserve"> </w:t>
      </w:r>
      <w:r w:rsidRPr="00FF5E95">
        <w:rPr>
          <w:i/>
          <w:color w:val="161616"/>
          <w:w w:val="105"/>
          <w:sz w:val="20"/>
          <w:szCs w:val="20"/>
        </w:rPr>
        <w:t>American</w:t>
      </w:r>
      <w:r w:rsidRPr="00FF5E95">
        <w:rPr>
          <w:i/>
          <w:color w:val="161616"/>
          <w:spacing w:val="7"/>
          <w:w w:val="105"/>
          <w:sz w:val="20"/>
          <w:szCs w:val="20"/>
        </w:rPr>
        <w:t xml:space="preserve"> </w:t>
      </w:r>
      <w:r w:rsidRPr="00FF5E95">
        <w:rPr>
          <w:i/>
          <w:color w:val="161616"/>
          <w:w w:val="105"/>
          <w:sz w:val="20"/>
          <w:szCs w:val="20"/>
        </w:rPr>
        <w:t>with</w:t>
      </w:r>
      <w:r w:rsidRPr="00FF5E95">
        <w:rPr>
          <w:i/>
          <w:color w:val="161616"/>
          <w:spacing w:val="-16"/>
          <w:w w:val="105"/>
          <w:sz w:val="20"/>
          <w:szCs w:val="20"/>
        </w:rPr>
        <w:t xml:space="preserve"> </w:t>
      </w:r>
      <w:r w:rsidRPr="00FF5E95">
        <w:rPr>
          <w:i/>
          <w:color w:val="161616"/>
          <w:w w:val="105"/>
          <w:sz w:val="20"/>
          <w:szCs w:val="20"/>
        </w:rPr>
        <w:t>Disabilities</w:t>
      </w:r>
      <w:r w:rsidRPr="00FF5E95">
        <w:rPr>
          <w:i/>
          <w:color w:val="161616"/>
          <w:spacing w:val="-7"/>
          <w:w w:val="105"/>
          <w:sz w:val="20"/>
          <w:szCs w:val="20"/>
        </w:rPr>
        <w:t xml:space="preserve"> </w:t>
      </w:r>
      <w:r w:rsidRPr="00FF5E95">
        <w:rPr>
          <w:i/>
          <w:color w:val="161616"/>
          <w:w w:val="105"/>
          <w:sz w:val="20"/>
          <w:szCs w:val="20"/>
        </w:rPr>
        <w:t>Act,</w:t>
      </w:r>
      <w:r w:rsidRPr="00FF5E95">
        <w:rPr>
          <w:i/>
          <w:color w:val="161616"/>
          <w:spacing w:val="-16"/>
          <w:w w:val="105"/>
          <w:sz w:val="20"/>
          <w:szCs w:val="20"/>
        </w:rPr>
        <w:t xml:space="preserve"> </w:t>
      </w:r>
      <w:r w:rsidRPr="00FF5E95">
        <w:rPr>
          <w:i/>
          <w:color w:val="161616"/>
          <w:w w:val="105"/>
          <w:sz w:val="20"/>
          <w:szCs w:val="20"/>
        </w:rPr>
        <w:t>persons</w:t>
      </w:r>
      <w:r w:rsidRPr="00FF5E95">
        <w:rPr>
          <w:i/>
          <w:color w:val="161616"/>
          <w:spacing w:val="5"/>
          <w:w w:val="105"/>
          <w:sz w:val="20"/>
          <w:szCs w:val="20"/>
        </w:rPr>
        <w:t xml:space="preserve"> </w:t>
      </w:r>
      <w:r w:rsidRPr="00FF5E95">
        <w:rPr>
          <w:i/>
          <w:color w:val="161616"/>
          <w:w w:val="105"/>
          <w:sz w:val="20"/>
          <w:szCs w:val="20"/>
        </w:rPr>
        <w:t>needing</w:t>
      </w:r>
      <w:r w:rsidRPr="00FF5E95">
        <w:rPr>
          <w:i/>
          <w:color w:val="161616"/>
          <w:spacing w:val="-1"/>
          <w:w w:val="105"/>
          <w:sz w:val="20"/>
          <w:szCs w:val="20"/>
        </w:rPr>
        <w:t xml:space="preserve"> </w:t>
      </w:r>
      <w:r w:rsidRPr="00FF5E95">
        <w:rPr>
          <w:i/>
          <w:color w:val="161616"/>
          <w:w w:val="105"/>
          <w:sz w:val="20"/>
          <w:szCs w:val="20"/>
        </w:rPr>
        <w:t>auxiliary</w:t>
      </w:r>
      <w:r w:rsidRPr="00FF5E95">
        <w:rPr>
          <w:i/>
          <w:color w:val="161616"/>
          <w:spacing w:val="-12"/>
          <w:w w:val="105"/>
          <w:sz w:val="20"/>
          <w:szCs w:val="20"/>
        </w:rPr>
        <w:t xml:space="preserve"> </w:t>
      </w:r>
      <w:r w:rsidRPr="00FF5E95">
        <w:rPr>
          <w:i/>
          <w:color w:val="161616"/>
          <w:w w:val="105"/>
          <w:sz w:val="20"/>
          <w:szCs w:val="20"/>
        </w:rPr>
        <w:t>services</w:t>
      </w:r>
      <w:r w:rsidRPr="00FF5E95">
        <w:rPr>
          <w:i/>
          <w:color w:val="161616"/>
          <w:spacing w:val="-32"/>
          <w:w w:val="105"/>
          <w:sz w:val="20"/>
          <w:szCs w:val="20"/>
        </w:rPr>
        <w:t xml:space="preserve"> </w:t>
      </w:r>
      <w:r w:rsidRPr="00FF5E95">
        <w:rPr>
          <w:i/>
          <w:color w:val="161616"/>
          <w:w w:val="105"/>
          <w:sz w:val="20"/>
          <w:szCs w:val="20"/>
        </w:rPr>
        <w:t>for</w:t>
      </w:r>
      <w:r w:rsidRPr="00FF5E95">
        <w:rPr>
          <w:i/>
          <w:color w:val="161616"/>
          <w:spacing w:val="8"/>
          <w:w w:val="105"/>
          <w:sz w:val="20"/>
          <w:szCs w:val="20"/>
        </w:rPr>
        <w:t xml:space="preserve"> </w:t>
      </w:r>
      <w:r w:rsidRPr="00FF5E95">
        <w:rPr>
          <w:i/>
          <w:color w:val="161616"/>
          <w:w w:val="105"/>
          <w:sz w:val="20"/>
          <w:szCs w:val="20"/>
        </w:rPr>
        <w:t>these</w:t>
      </w:r>
      <w:r w:rsidRPr="00FF5E95">
        <w:rPr>
          <w:i/>
          <w:color w:val="161616"/>
          <w:spacing w:val="22"/>
          <w:w w:val="107"/>
          <w:sz w:val="20"/>
          <w:szCs w:val="20"/>
        </w:rPr>
        <w:t xml:space="preserve"> </w:t>
      </w:r>
      <w:r w:rsidRPr="00FF5E95">
        <w:rPr>
          <w:i/>
          <w:color w:val="161616"/>
          <w:w w:val="105"/>
          <w:sz w:val="20"/>
          <w:szCs w:val="20"/>
        </w:rPr>
        <w:t>meetings</w:t>
      </w:r>
      <w:r w:rsidRPr="00FF5E95">
        <w:rPr>
          <w:i/>
          <w:color w:val="161616"/>
          <w:spacing w:val="-17"/>
          <w:w w:val="105"/>
          <w:sz w:val="20"/>
          <w:szCs w:val="20"/>
        </w:rPr>
        <w:t xml:space="preserve"> </w:t>
      </w:r>
      <w:r w:rsidRPr="00FF5E95">
        <w:rPr>
          <w:i/>
          <w:color w:val="161616"/>
          <w:w w:val="105"/>
          <w:sz w:val="20"/>
          <w:szCs w:val="20"/>
        </w:rPr>
        <w:t>should call</w:t>
      </w:r>
      <w:r w:rsidRPr="00FF5E95">
        <w:rPr>
          <w:i/>
          <w:color w:val="161616"/>
          <w:spacing w:val="-12"/>
          <w:w w:val="105"/>
          <w:sz w:val="20"/>
          <w:szCs w:val="20"/>
        </w:rPr>
        <w:t xml:space="preserve"> </w:t>
      </w:r>
      <w:r w:rsidRPr="00FF5E95">
        <w:rPr>
          <w:i/>
          <w:color w:val="161616"/>
          <w:w w:val="105"/>
          <w:sz w:val="20"/>
          <w:szCs w:val="20"/>
        </w:rPr>
        <w:t>the</w:t>
      </w:r>
      <w:r w:rsidRPr="00FF5E95">
        <w:rPr>
          <w:i/>
          <w:color w:val="161616"/>
          <w:spacing w:val="-10"/>
          <w:w w:val="105"/>
          <w:sz w:val="20"/>
          <w:szCs w:val="20"/>
        </w:rPr>
        <w:t xml:space="preserve"> </w:t>
      </w:r>
      <w:r w:rsidRPr="00FF5E95">
        <w:rPr>
          <w:i/>
          <w:color w:val="161616"/>
          <w:w w:val="105"/>
          <w:sz w:val="20"/>
          <w:szCs w:val="20"/>
        </w:rPr>
        <w:t>Weber</w:t>
      </w:r>
      <w:r w:rsidRPr="00FF5E95">
        <w:rPr>
          <w:i/>
          <w:color w:val="161616"/>
          <w:spacing w:val="-24"/>
          <w:w w:val="105"/>
          <w:sz w:val="20"/>
          <w:szCs w:val="20"/>
        </w:rPr>
        <w:t xml:space="preserve"> </w:t>
      </w:r>
      <w:r w:rsidRPr="00FF5E95">
        <w:rPr>
          <w:i/>
          <w:color w:val="161616"/>
          <w:w w:val="105"/>
          <w:sz w:val="20"/>
          <w:szCs w:val="20"/>
        </w:rPr>
        <w:t>County</w:t>
      </w:r>
      <w:r w:rsidRPr="00FF5E95">
        <w:rPr>
          <w:i/>
          <w:color w:val="161616"/>
          <w:spacing w:val="-28"/>
          <w:w w:val="105"/>
          <w:sz w:val="20"/>
          <w:szCs w:val="20"/>
        </w:rPr>
        <w:t xml:space="preserve"> </w:t>
      </w:r>
      <w:r w:rsidRPr="00FF5E95">
        <w:rPr>
          <w:i/>
          <w:color w:val="161616"/>
          <w:w w:val="105"/>
          <w:sz w:val="20"/>
          <w:szCs w:val="20"/>
        </w:rPr>
        <w:t>Planning</w:t>
      </w:r>
      <w:r w:rsidRPr="00FF5E95">
        <w:rPr>
          <w:i/>
          <w:color w:val="161616"/>
          <w:spacing w:val="-19"/>
          <w:w w:val="105"/>
          <w:sz w:val="20"/>
          <w:szCs w:val="20"/>
        </w:rPr>
        <w:t xml:space="preserve"> </w:t>
      </w:r>
      <w:r w:rsidRPr="00FF5E95">
        <w:rPr>
          <w:i/>
          <w:color w:val="BCBFDB"/>
          <w:w w:val="105"/>
          <w:sz w:val="20"/>
          <w:szCs w:val="20"/>
        </w:rPr>
        <w:t>·</w:t>
      </w:r>
      <w:r w:rsidRPr="00FF5E95">
        <w:rPr>
          <w:i/>
          <w:color w:val="161616"/>
          <w:w w:val="105"/>
          <w:sz w:val="20"/>
          <w:szCs w:val="20"/>
        </w:rPr>
        <w:t>Commission</w:t>
      </w:r>
      <w:r w:rsidRPr="00FF5E95">
        <w:rPr>
          <w:i/>
          <w:color w:val="161616"/>
          <w:spacing w:val="-14"/>
          <w:w w:val="105"/>
          <w:sz w:val="20"/>
          <w:szCs w:val="20"/>
        </w:rPr>
        <w:t xml:space="preserve"> </w:t>
      </w:r>
      <w:r w:rsidRPr="00FF5E95">
        <w:rPr>
          <w:i/>
          <w:color w:val="161616"/>
          <w:w w:val="105"/>
          <w:sz w:val="20"/>
          <w:szCs w:val="20"/>
        </w:rPr>
        <w:t>at</w:t>
      </w:r>
      <w:r w:rsidRPr="00FF5E95">
        <w:rPr>
          <w:i/>
          <w:color w:val="161616"/>
          <w:spacing w:val="-22"/>
          <w:w w:val="105"/>
          <w:sz w:val="20"/>
          <w:szCs w:val="20"/>
        </w:rPr>
        <w:t xml:space="preserve"> </w:t>
      </w:r>
      <w:r w:rsidRPr="00FF5E95">
        <w:rPr>
          <w:i/>
          <w:color w:val="161616"/>
          <w:w w:val="105"/>
          <w:sz w:val="20"/>
          <w:szCs w:val="20"/>
        </w:rPr>
        <w:t>801-399-8791</w:t>
      </w:r>
    </w:p>
    <w:p w:rsidR="00D90487" w:rsidRPr="00FF5E95" w:rsidRDefault="00D90487">
      <w:pPr>
        <w:spacing w:line="180" w:lineRule="exact"/>
        <w:rPr>
          <w:sz w:val="20"/>
          <w:szCs w:val="20"/>
        </w:rPr>
      </w:pPr>
    </w:p>
    <w:sectPr w:rsidR="00D90487" w:rsidRPr="00FF5E95" w:rsidSect="00E91D4E">
      <w:headerReference w:type="default" r:id="rId11"/>
      <w:footerReference w:type="default" r:id="rId12"/>
      <w:type w:val="continuous"/>
      <w:pgSz w:w="12240" w:h="15840"/>
      <w:pgMar w:top="1040" w:right="138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E95" w:rsidRDefault="00FF5E95" w:rsidP="00FF5E95">
      <w:r>
        <w:separator/>
      </w:r>
    </w:p>
  </w:endnote>
  <w:endnote w:type="continuationSeparator" w:id="0">
    <w:p w:rsidR="00FF5E95" w:rsidRDefault="00FF5E95" w:rsidP="00FF5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95" w:rsidRDefault="00FF5E95">
    <w:pPr>
      <w:pStyle w:val="Footer"/>
    </w:pPr>
    <w:r>
      <w:tab/>
    </w:r>
    <w:r>
      <w:tab/>
      <w:t>Page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E95" w:rsidRDefault="00FF5E95" w:rsidP="00FF5E95">
      <w:r>
        <w:separator/>
      </w:r>
    </w:p>
  </w:footnote>
  <w:footnote w:type="continuationSeparator" w:id="0">
    <w:p w:rsidR="00FF5E95" w:rsidRDefault="00FF5E95" w:rsidP="00FF5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E95" w:rsidRDefault="00FF5E95">
    <w:pPr>
      <w:pStyle w:val="Header"/>
    </w:pPr>
    <w:r>
      <w:t>Administrative Review Meeting January 11,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1151"/>
    <w:multiLevelType w:val="hybridMultilevel"/>
    <w:tmpl w:val="478E7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E2767D"/>
    <w:multiLevelType w:val="hybridMultilevel"/>
    <w:tmpl w:val="E658799C"/>
    <w:lvl w:ilvl="0" w:tplc="C3CAD236">
      <w:start w:val="2"/>
      <w:numFmt w:val="decimal"/>
      <w:lvlText w:val="%1."/>
      <w:lvlJc w:val="left"/>
      <w:pPr>
        <w:ind w:left="643" w:hanging="532"/>
      </w:pPr>
      <w:rPr>
        <w:rFonts w:ascii="Arial" w:eastAsia="Arial" w:hAnsi="Arial" w:hint="default"/>
        <w:color w:val="161616"/>
        <w:w w:val="97"/>
        <w:sz w:val="18"/>
        <w:szCs w:val="18"/>
      </w:rPr>
    </w:lvl>
    <w:lvl w:ilvl="1" w:tplc="12B4DA00">
      <w:start w:val="1"/>
      <w:numFmt w:val="bullet"/>
      <w:lvlText w:val="•"/>
      <w:lvlJc w:val="left"/>
      <w:pPr>
        <w:ind w:left="1533" w:hanging="532"/>
      </w:pPr>
      <w:rPr>
        <w:rFonts w:hint="default"/>
      </w:rPr>
    </w:lvl>
    <w:lvl w:ilvl="2" w:tplc="C902E338">
      <w:start w:val="1"/>
      <w:numFmt w:val="bullet"/>
      <w:lvlText w:val="•"/>
      <w:lvlJc w:val="left"/>
      <w:pPr>
        <w:ind w:left="2422" w:hanging="532"/>
      </w:pPr>
      <w:rPr>
        <w:rFonts w:hint="default"/>
      </w:rPr>
    </w:lvl>
    <w:lvl w:ilvl="3" w:tplc="62DC2EAE">
      <w:start w:val="1"/>
      <w:numFmt w:val="bullet"/>
      <w:lvlText w:val="•"/>
      <w:lvlJc w:val="left"/>
      <w:pPr>
        <w:ind w:left="3312" w:hanging="532"/>
      </w:pPr>
      <w:rPr>
        <w:rFonts w:hint="default"/>
      </w:rPr>
    </w:lvl>
    <w:lvl w:ilvl="4" w:tplc="2BE8E87C">
      <w:start w:val="1"/>
      <w:numFmt w:val="bullet"/>
      <w:lvlText w:val="•"/>
      <w:lvlJc w:val="left"/>
      <w:pPr>
        <w:ind w:left="4202" w:hanging="532"/>
      </w:pPr>
      <w:rPr>
        <w:rFonts w:hint="default"/>
      </w:rPr>
    </w:lvl>
    <w:lvl w:ilvl="5" w:tplc="84762E38">
      <w:start w:val="1"/>
      <w:numFmt w:val="bullet"/>
      <w:lvlText w:val="•"/>
      <w:lvlJc w:val="left"/>
      <w:pPr>
        <w:ind w:left="5091" w:hanging="532"/>
      </w:pPr>
      <w:rPr>
        <w:rFonts w:hint="default"/>
      </w:rPr>
    </w:lvl>
    <w:lvl w:ilvl="6" w:tplc="62664ADE">
      <w:start w:val="1"/>
      <w:numFmt w:val="bullet"/>
      <w:lvlText w:val="•"/>
      <w:lvlJc w:val="left"/>
      <w:pPr>
        <w:ind w:left="5981" w:hanging="532"/>
      </w:pPr>
      <w:rPr>
        <w:rFonts w:hint="default"/>
      </w:rPr>
    </w:lvl>
    <w:lvl w:ilvl="7" w:tplc="BF1E6F98">
      <w:start w:val="1"/>
      <w:numFmt w:val="bullet"/>
      <w:lvlText w:val="•"/>
      <w:lvlJc w:val="left"/>
      <w:pPr>
        <w:ind w:left="6871" w:hanging="532"/>
      </w:pPr>
      <w:rPr>
        <w:rFonts w:hint="default"/>
      </w:rPr>
    </w:lvl>
    <w:lvl w:ilvl="8" w:tplc="7778AFA4">
      <w:start w:val="1"/>
      <w:numFmt w:val="bullet"/>
      <w:lvlText w:val="•"/>
      <w:lvlJc w:val="left"/>
      <w:pPr>
        <w:ind w:left="7760" w:hanging="532"/>
      </w:pPr>
      <w:rPr>
        <w:rFonts w:hint="default"/>
      </w:rPr>
    </w:lvl>
  </w:abstractNum>
  <w:abstractNum w:abstractNumId="2">
    <w:nsid w:val="4EAB2979"/>
    <w:multiLevelType w:val="hybridMultilevel"/>
    <w:tmpl w:val="8A2EA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42B90"/>
    <w:multiLevelType w:val="hybridMultilevel"/>
    <w:tmpl w:val="F63618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3F3561F"/>
    <w:multiLevelType w:val="hybridMultilevel"/>
    <w:tmpl w:val="6C546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F059C5"/>
    <w:multiLevelType w:val="hybridMultilevel"/>
    <w:tmpl w:val="615A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ulTrailSpace/>
  </w:compat>
  <w:rsids>
    <w:rsidRoot w:val="00D90487"/>
    <w:rsid w:val="00000D5A"/>
    <w:rsid w:val="0002091E"/>
    <w:rsid w:val="00022ADA"/>
    <w:rsid w:val="00071864"/>
    <w:rsid w:val="00123DDA"/>
    <w:rsid w:val="001E2EF3"/>
    <w:rsid w:val="001F22AB"/>
    <w:rsid w:val="001F78AA"/>
    <w:rsid w:val="00207E61"/>
    <w:rsid w:val="00240FA7"/>
    <w:rsid w:val="002450FF"/>
    <w:rsid w:val="002717C6"/>
    <w:rsid w:val="002D6084"/>
    <w:rsid w:val="002F37EC"/>
    <w:rsid w:val="0030333C"/>
    <w:rsid w:val="00303A33"/>
    <w:rsid w:val="003808C7"/>
    <w:rsid w:val="003F2702"/>
    <w:rsid w:val="00401C47"/>
    <w:rsid w:val="004E44C1"/>
    <w:rsid w:val="005201D5"/>
    <w:rsid w:val="005A092E"/>
    <w:rsid w:val="0061502D"/>
    <w:rsid w:val="00637B57"/>
    <w:rsid w:val="00664892"/>
    <w:rsid w:val="0067794C"/>
    <w:rsid w:val="006B4B89"/>
    <w:rsid w:val="0070234C"/>
    <w:rsid w:val="0071661E"/>
    <w:rsid w:val="0072213B"/>
    <w:rsid w:val="0072534F"/>
    <w:rsid w:val="00791CCB"/>
    <w:rsid w:val="007A076F"/>
    <w:rsid w:val="007C527E"/>
    <w:rsid w:val="007F369D"/>
    <w:rsid w:val="00813DCC"/>
    <w:rsid w:val="00822049"/>
    <w:rsid w:val="008742D2"/>
    <w:rsid w:val="008A582B"/>
    <w:rsid w:val="00906A95"/>
    <w:rsid w:val="009253B0"/>
    <w:rsid w:val="0099485C"/>
    <w:rsid w:val="009B3243"/>
    <w:rsid w:val="009C1654"/>
    <w:rsid w:val="009D4F77"/>
    <w:rsid w:val="00A14E1D"/>
    <w:rsid w:val="00A5240F"/>
    <w:rsid w:val="00A82E27"/>
    <w:rsid w:val="00A833F4"/>
    <w:rsid w:val="00AB005C"/>
    <w:rsid w:val="00AB3F84"/>
    <w:rsid w:val="00B046BB"/>
    <w:rsid w:val="00B65AFB"/>
    <w:rsid w:val="00B714B7"/>
    <w:rsid w:val="00BE4A4D"/>
    <w:rsid w:val="00C11FA2"/>
    <w:rsid w:val="00C13242"/>
    <w:rsid w:val="00C14185"/>
    <w:rsid w:val="00C2044B"/>
    <w:rsid w:val="00C25EAF"/>
    <w:rsid w:val="00C33F75"/>
    <w:rsid w:val="00C85DA1"/>
    <w:rsid w:val="00CA65D4"/>
    <w:rsid w:val="00CB5C4A"/>
    <w:rsid w:val="00CD7E65"/>
    <w:rsid w:val="00D077C6"/>
    <w:rsid w:val="00D422AA"/>
    <w:rsid w:val="00D55A0E"/>
    <w:rsid w:val="00D56E1C"/>
    <w:rsid w:val="00D61927"/>
    <w:rsid w:val="00D90487"/>
    <w:rsid w:val="00D9738B"/>
    <w:rsid w:val="00E64CD0"/>
    <w:rsid w:val="00E724F9"/>
    <w:rsid w:val="00E91D4E"/>
    <w:rsid w:val="00E9477C"/>
    <w:rsid w:val="00EF5105"/>
    <w:rsid w:val="00F5272F"/>
    <w:rsid w:val="00F64A83"/>
    <w:rsid w:val="00F902B9"/>
    <w:rsid w:val="00F92A9D"/>
    <w:rsid w:val="00F94B14"/>
    <w:rsid w:val="00FA568D"/>
    <w:rsid w:val="00FA7247"/>
    <w:rsid w:val="00FC4AD5"/>
    <w:rsid w:val="00FD3B66"/>
    <w:rsid w:val="00FF037C"/>
    <w:rsid w:val="00FF2126"/>
    <w:rsid w:val="00FF5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3DDA"/>
  </w:style>
  <w:style w:type="paragraph" w:styleId="Heading1">
    <w:name w:val="heading 1"/>
    <w:basedOn w:val="Normal"/>
    <w:uiPriority w:val="1"/>
    <w:qFormat/>
    <w:rsid w:val="00123DDA"/>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DDA"/>
    <w:pPr>
      <w:ind w:left="643" w:hanging="532"/>
    </w:pPr>
    <w:rPr>
      <w:rFonts w:ascii="Arial" w:eastAsia="Arial" w:hAnsi="Arial"/>
      <w:sz w:val="18"/>
      <w:szCs w:val="18"/>
    </w:rPr>
  </w:style>
  <w:style w:type="paragraph" w:styleId="ListParagraph">
    <w:name w:val="List Paragraph"/>
    <w:basedOn w:val="Normal"/>
    <w:link w:val="ListParagraphChar"/>
    <w:uiPriority w:val="34"/>
    <w:qFormat/>
    <w:rsid w:val="00123DDA"/>
  </w:style>
  <w:style w:type="paragraph" w:customStyle="1" w:styleId="TableParagraph">
    <w:name w:val="Table Paragraph"/>
    <w:basedOn w:val="Normal"/>
    <w:uiPriority w:val="1"/>
    <w:qFormat/>
    <w:rsid w:val="00123DDA"/>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 w:type="paragraph" w:customStyle="1" w:styleId="Default">
    <w:name w:val="Default"/>
    <w:rsid w:val="00F94B14"/>
    <w:pPr>
      <w:widowControl/>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C11FA2"/>
    <w:pPr>
      <w:widowControl/>
    </w:pPr>
    <w:rPr>
      <w:sz w:val="20"/>
    </w:rPr>
  </w:style>
  <w:style w:type="character" w:customStyle="1" w:styleId="NoSpacingChar">
    <w:name w:val="No Spacing Char"/>
    <w:basedOn w:val="DefaultParagraphFont"/>
    <w:link w:val="NoSpacing"/>
    <w:uiPriority w:val="1"/>
    <w:rsid w:val="00C11FA2"/>
    <w:rPr>
      <w:sz w:val="20"/>
    </w:rPr>
  </w:style>
  <w:style w:type="character" w:customStyle="1" w:styleId="ListParagraphChar">
    <w:name w:val="List Paragraph Char"/>
    <w:basedOn w:val="DefaultParagraphFont"/>
    <w:link w:val="ListParagraph"/>
    <w:rsid w:val="00C14185"/>
  </w:style>
  <w:style w:type="paragraph" w:styleId="Header">
    <w:name w:val="header"/>
    <w:basedOn w:val="Normal"/>
    <w:link w:val="HeaderChar"/>
    <w:uiPriority w:val="99"/>
    <w:semiHidden/>
    <w:unhideWhenUsed/>
    <w:rsid w:val="00FF5E95"/>
    <w:pPr>
      <w:tabs>
        <w:tab w:val="center" w:pos="4680"/>
        <w:tab w:val="right" w:pos="9360"/>
      </w:tabs>
    </w:pPr>
  </w:style>
  <w:style w:type="character" w:customStyle="1" w:styleId="HeaderChar">
    <w:name w:val="Header Char"/>
    <w:basedOn w:val="DefaultParagraphFont"/>
    <w:link w:val="Header"/>
    <w:uiPriority w:val="99"/>
    <w:semiHidden/>
    <w:rsid w:val="00FF5E95"/>
  </w:style>
  <w:style w:type="paragraph" w:styleId="Footer">
    <w:name w:val="footer"/>
    <w:basedOn w:val="Normal"/>
    <w:link w:val="FooterChar"/>
    <w:uiPriority w:val="99"/>
    <w:unhideWhenUsed/>
    <w:rsid w:val="00FF5E95"/>
    <w:pPr>
      <w:tabs>
        <w:tab w:val="center" w:pos="4680"/>
        <w:tab w:val="right" w:pos="9360"/>
      </w:tabs>
    </w:pPr>
  </w:style>
  <w:style w:type="character" w:customStyle="1" w:styleId="FooterChar">
    <w:name w:val="Footer Char"/>
    <w:basedOn w:val="DefaultParagraphFont"/>
    <w:link w:val="Footer"/>
    <w:uiPriority w:val="99"/>
    <w:rsid w:val="00FF5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3" w:hanging="53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834844">
      <w:bodyDiv w:val="1"/>
      <w:marLeft w:val="0"/>
      <w:marRight w:val="0"/>
      <w:marTop w:val="0"/>
      <w:marBottom w:val="0"/>
      <w:divBdr>
        <w:top w:val="none" w:sz="0" w:space="0" w:color="auto"/>
        <w:left w:val="none" w:sz="0" w:space="0" w:color="auto"/>
        <w:bottom w:val="none" w:sz="0" w:space="0" w:color="auto"/>
        <w:right w:val="none" w:sz="0" w:space="0" w:color="auto"/>
      </w:divBdr>
    </w:div>
    <w:div w:id="873226472">
      <w:bodyDiv w:val="1"/>
      <w:marLeft w:val="0"/>
      <w:marRight w:val="0"/>
      <w:marTop w:val="0"/>
      <w:marBottom w:val="0"/>
      <w:divBdr>
        <w:top w:val="none" w:sz="0" w:space="0" w:color="auto"/>
        <w:left w:val="none" w:sz="0" w:space="0" w:color="auto"/>
        <w:bottom w:val="none" w:sz="0" w:space="0" w:color="auto"/>
        <w:right w:val="none" w:sz="0" w:space="0" w:color="auto"/>
      </w:divBdr>
    </w:div>
    <w:div w:id="1316766540">
      <w:bodyDiv w:val="1"/>
      <w:marLeft w:val="0"/>
      <w:marRight w:val="0"/>
      <w:marTop w:val="0"/>
      <w:marBottom w:val="0"/>
      <w:divBdr>
        <w:top w:val="none" w:sz="0" w:space="0" w:color="auto"/>
        <w:left w:val="none" w:sz="0" w:space="0" w:color="auto"/>
        <w:bottom w:val="none" w:sz="0" w:space="0" w:color="auto"/>
        <w:right w:val="none" w:sz="0" w:space="0" w:color="auto"/>
      </w:divBdr>
    </w:div>
    <w:div w:id="1679504791">
      <w:bodyDiv w:val="1"/>
      <w:marLeft w:val="0"/>
      <w:marRight w:val="0"/>
      <w:marTop w:val="0"/>
      <w:marBottom w:val="0"/>
      <w:divBdr>
        <w:top w:val="none" w:sz="0" w:space="0" w:color="auto"/>
        <w:left w:val="none" w:sz="0" w:space="0" w:color="auto"/>
        <w:bottom w:val="none" w:sz="0" w:space="0" w:color="auto"/>
        <w:right w:val="none" w:sz="0" w:space="0" w:color="auto"/>
      </w:divBdr>
    </w:div>
    <w:div w:id="17284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F27DC-9380-409A-BDC8-98983CE8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10312</TotalTime>
  <Pages>2</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tbennett</cp:lastModifiedBy>
  <cp:revision>4</cp:revision>
  <cp:lastPrinted>2017-01-23T20:57:00Z</cp:lastPrinted>
  <dcterms:created xsi:type="dcterms:W3CDTF">2017-01-12T15:41:00Z</dcterms:created>
  <dcterms:modified xsi:type="dcterms:W3CDTF">2017-01-27T23:00:00Z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2014-04-02T00:00:00Z</vt:filetime>
  </property>
</Properties>
</file>